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FD3536" w14:textId="77777777" w:rsidR="00B5502F" w:rsidRDefault="00B5502F" w:rsidP="00B5502F">
      <w:pPr>
        <w:spacing w:after="200" w:line="400" w:lineRule="exact"/>
        <w:jc w:val="center"/>
        <w:outlineLvl w:val="1"/>
        <w:rPr>
          <w:rFonts w:ascii="Franklin Gothic Demi" w:eastAsia="Franklin Gothic Book" w:hAnsi="Franklin Gothic Demi"/>
          <w:sz w:val="36"/>
          <w:szCs w:val="36"/>
        </w:rPr>
      </w:pPr>
      <w:r w:rsidRPr="009164A1">
        <w:rPr>
          <w:rFonts w:ascii="Franklin Gothic Demi" w:eastAsia="Franklin Gothic Book" w:hAnsi="Franklin Gothic Demi"/>
          <w:sz w:val="36"/>
          <w:szCs w:val="36"/>
        </w:rPr>
        <w:t>Meth</w:t>
      </w:r>
      <w:r>
        <w:rPr>
          <w:rFonts w:ascii="Franklin Gothic Demi" w:eastAsia="Franklin Gothic Book" w:hAnsi="Franklin Gothic Demi"/>
          <w:sz w:val="36"/>
          <w:szCs w:val="36"/>
        </w:rPr>
        <w:t>ods in Detail</w:t>
      </w:r>
    </w:p>
    <w:p w14:paraId="56EF3EF8" w14:textId="77777777" w:rsidR="00B5502F" w:rsidRPr="002518A2" w:rsidRDefault="00B5502F" w:rsidP="00B5502F">
      <w:pPr>
        <w:pStyle w:val="BodyText"/>
        <w:spacing w:after="0"/>
        <w:jc w:val="center"/>
        <w:rPr>
          <w:b/>
        </w:rPr>
      </w:pPr>
      <w:r w:rsidRPr="002518A2">
        <w:rPr>
          <w:b/>
        </w:rPr>
        <w:t>Pew Research Center</w:t>
      </w:r>
    </w:p>
    <w:p w14:paraId="334F8E94" w14:textId="562724B3" w:rsidR="00B5502F" w:rsidRPr="002518A2" w:rsidRDefault="00B5502F" w:rsidP="00B5502F">
      <w:pPr>
        <w:pStyle w:val="BodyText"/>
        <w:jc w:val="center"/>
        <w:rPr>
          <w:b/>
        </w:rPr>
      </w:pPr>
      <w:r>
        <w:rPr>
          <w:b/>
        </w:rPr>
        <w:t>April 2020</w:t>
      </w:r>
      <w:r w:rsidRPr="002518A2">
        <w:rPr>
          <w:b/>
        </w:rPr>
        <w:t xml:space="preserve"> Survey</w:t>
      </w:r>
    </w:p>
    <w:p w14:paraId="07D49969" w14:textId="403C0AA5" w:rsidR="000B08F3" w:rsidRPr="000B08F3" w:rsidRDefault="00051AEB" w:rsidP="00FB6A22">
      <w:pPr>
        <w:pStyle w:val="BodyText"/>
      </w:pPr>
      <w:r w:rsidRPr="000B08F3">
        <w:t>Th</w:t>
      </w:r>
      <w:r>
        <w:t>e</w:t>
      </w:r>
      <w:r w:rsidRPr="000B08F3">
        <w:t xml:space="preserve"> </w:t>
      </w:r>
      <w:r w:rsidR="000B08F3" w:rsidRPr="000B08F3">
        <w:t>analysis in this report is based on telephone interviews conducted April 21-26, 2020</w:t>
      </w:r>
      <w:r w:rsidR="000B08F3">
        <w:t>,</w:t>
      </w:r>
      <w:r w:rsidR="000B08F3" w:rsidRPr="000B08F3">
        <w:t xml:space="preserve"> among a national sample of 1,008 adults, 18 years of age or older, living in the United States (304 respondents were interviewed on a landline telephone, and 704 were interviewed on a </w:t>
      </w:r>
      <w:r>
        <w:t>mobile</w:t>
      </w:r>
      <w:r w:rsidRPr="000B08F3">
        <w:t xml:space="preserve"> </w:t>
      </w:r>
      <w:r w:rsidR="000B08F3" w:rsidRPr="000B08F3">
        <w:t xml:space="preserve">phone, including 469 who had no landline telephone). The survey was conducted under the direction of SSRS. A combination of landline and </w:t>
      </w:r>
      <w:r>
        <w:t>mobile</w:t>
      </w:r>
      <w:r w:rsidRPr="000B08F3">
        <w:t xml:space="preserve"> </w:t>
      </w:r>
      <w:r w:rsidR="000B08F3" w:rsidRPr="000B08F3">
        <w:t xml:space="preserve">phone </w:t>
      </w:r>
      <w:r w:rsidRPr="000B08F3">
        <w:t>random</w:t>
      </w:r>
      <w:r>
        <w:t>-</w:t>
      </w:r>
      <w:r w:rsidRPr="000B08F3">
        <w:t>digit</w:t>
      </w:r>
      <w:r>
        <w:t>-</w:t>
      </w:r>
      <w:r w:rsidR="000B08F3" w:rsidRPr="000B08F3">
        <w:t xml:space="preserve">dial samples were used. Interviews were conducted in English (972) and Spanish (36). Respondents in the landline sample were selected by randomly asking for the youngest adult male or female who is now at home. Interviews in the </w:t>
      </w:r>
      <w:r>
        <w:t>mobile</w:t>
      </w:r>
      <w:r w:rsidRPr="000B08F3">
        <w:t xml:space="preserve"> </w:t>
      </w:r>
      <w:r w:rsidR="000B08F3" w:rsidRPr="000B08F3">
        <w:t>sample were conducted with the person who answered the phone, if that person was an adult 18 years of age or older. For detailed information about our survey methodology, see </w:t>
      </w:r>
      <w:hyperlink r:id="rId8" w:history="1">
        <w:r w:rsidR="000B08F3" w:rsidRPr="000B08F3">
          <w:rPr>
            <w:color w:val="5D4488"/>
          </w:rPr>
          <w:t>http://www.pewresea</w:t>
        </w:r>
        <w:r w:rsidR="000B08F3" w:rsidRPr="000B08F3">
          <w:rPr>
            <w:color w:val="5D4488"/>
          </w:rPr>
          <w:t>r</w:t>
        </w:r>
        <w:r w:rsidR="000B08F3" w:rsidRPr="000B08F3">
          <w:rPr>
            <w:color w:val="5D4488"/>
          </w:rPr>
          <w:t>ch.org/methodology/u-s-survey-research/</w:t>
        </w:r>
      </w:hyperlink>
      <w:r w:rsidR="000B08F3" w:rsidRPr="000B08F3">
        <w:rPr>
          <w:color w:val="5D4488"/>
        </w:rPr>
        <w:t xml:space="preserve">. </w:t>
      </w:r>
    </w:p>
    <w:p w14:paraId="020DFFD4" w14:textId="20EE5FCE" w:rsidR="000B08F3" w:rsidRPr="000B08F3" w:rsidRDefault="000B08F3" w:rsidP="00FB6A22">
      <w:pPr>
        <w:pStyle w:val="BodyText"/>
      </w:pPr>
      <w:r w:rsidRPr="000B08F3">
        <w:t xml:space="preserve">The combined landline and </w:t>
      </w:r>
      <w:r w:rsidR="00051AEB">
        <w:t xml:space="preserve">mobile </w:t>
      </w:r>
      <w:r w:rsidR="00051AEB" w:rsidRPr="000B08F3">
        <w:t xml:space="preserve">phone </w:t>
      </w:r>
      <w:r w:rsidRPr="000B08F3">
        <w:t xml:space="preserve">sample </w:t>
      </w:r>
      <w:r w:rsidR="00051AEB">
        <w:t>is</w:t>
      </w:r>
      <w:r w:rsidR="00051AEB" w:rsidRPr="000B08F3">
        <w:t xml:space="preserve"> </w:t>
      </w:r>
      <w:r w:rsidRPr="000B08F3">
        <w:t xml:space="preserve">weighted to provide nationally representative estimates of the adult population 18 years of age and older. The weighting process </w:t>
      </w:r>
      <w:proofErr w:type="gramStart"/>
      <w:r w:rsidRPr="000B08F3">
        <w:t>takes into account</w:t>
      </w:r>
      <w:proofErr w:type="gramEnd"/>
      <w:r w:rsidRPr="000B08F3">
        <w:t xml:space="preserve"> the disproportionate probabilities of household and respondent selection due to the number of separate telephone landlines and </w:t>
      </w:r>
      <w:r w:rsidR="00AE4FA5">
        <w:t xml:space="preserve">mobile </w:t>
      </w:r>
      <w:r w:rsidR="00AE4FA5" w:rsidRPr="000B08F3">
        <w:t xml:space="preserve">phones </w:t>
      </w:r>
      <w:r w:rsidRPr="000B08F3">
        <w:t xml:space="preserve">answered by respondents and their households, as well as the probability associated with the random selection of an individual household member. Following application of the above weights, the sample is post-stratified and balanced by key demographics such as age, race, sex, region and education. The sample is also weighted to reflect the distribution of phone usage in the general population, meaning the proportion of those who are </w:t>
      </w:r>
      <w:r w:rsidR="00AE4FA5">
        <w:t xml:space="preserve">mobile </w:t>
      </w:r>
      <w:r w:rsidR="00AE4FA5" w:rsidRPr="000B08F3">
        <w:t xml:space="preserve">phone </w:t>
      </w:r>
      <w:r w:rsidRPr="000B08F3">
        <w:t>only, landline only and mixed users.</w:t>
      </w:r>
    </w:p>
    <w:p w14:paraId="6E1C21B5" w14:textId="77777777" w:rsidR="000B08F3" w:rsidRPr="000B08F3" w:rsidRDefault="000B08F3" w:rsidP="00FB6A22">
      <w:pPr>
        <w:pStyle w:val="BodyText"/>
      </w:pPr>
      <w:r w:rsidRPr="000B08F3">
        <w:t>The following table shows the unweighted sample size and the error attributable to sampling that would be expected at the 95% level of confidence for different groups in the U.S. in the survey:</w:t>
      </w:r>
    </w:p>
    <w:tbl>
      <w:tblPr>
        <w:tblStyle w:val="TableGrid1"/>
        <w:tblpPr w:leftFromText="288" w:topFromText="144" w:bottomFromText="144" w:vertAnchor="page" w:horzAnchor="margin" w:tblpY="11100"/>
        <w:tblOverlap w:val="never"/>
        <w:tblW w:w="8856"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340"/>
        <w:gridCol w:w="2061"/>
        <w:gridCol w:w="2061"/>
        <w:gridCol w:w="2394"/>
      </w:tblGrid>
      <w:tr w:rsidR="00B5502F" w:rsidRPr="000B08F3" w14:paraId="7168451D" w14:textId="77777777" w:rsidTr="00B5502F">
        <w:trPr>
          <w:trHeight w:val="288"/>
        </w:trPr>
        <w:tc>
          <w:tcPr>
            <w:tcW w:w="2340" w:type="dxa"/>
            <w:tcBorders>
              <w:top w:val="single" w:sz="2" w:space="0" w:color="auto"/>
              <w:bottom w:val="nil"/>
            </w:tcBorders>
            <w:vAlign w:val="center"/>
          </w:tcPr>
          <w:p w14:paraId="15652CB6" w14:textId="77777777" w:rsidR="00B5502F" w:rsidRPr="000B08F3" w:rsidRDefault="00B5502F" w:rsidP="00B5502F">
            <w:pPr>
              <w:autoSpaceDE/>
              <w:autoSpaceDN/>
              <w:adjustRightInd/>
              <w:spacing w:before="40" w:after="40" w:line="180" w:lineRule="exact"/>
              <w:rPr>
                <w:rFonts w:ascii="Franklin Gothic Demi" w:eastAsia="Cambria" w:hAnsi="Franklin Gothic Demi"/>
                <w:sz w:val="18"/>
                <w:szCs w:val="24"/>
              </w:rPr>
            </w:pPr>
            <w:r w:rsidRPr="000B08F3">
              <w:rPr>
                <w:rFonts w:ascii="Franklin Gothic Demi" w:eastAsia="Cambria" w:hAnsi="Franklin Gothic Demi"/>
                <w:sz w:val="18"/>
                <w:szCs w:val="24"/>
              </w:rPr>
              <w:t>Group</w:t>
            </w:r>
          </w:p>
        </w:tc>
        <w:tc>
          <w:tcPr>
            <w:tcW w:w="2061" w:type="dxa"/>
            <w:tcBorders>
              <w:top w:val="single" w:sz="2" w:space="0" w:color="auto"/>
              <w:bottom w:val="nil"/>
            </w:tcBorders>
            <w:vAlign w:val="center"/>
          </w:tcPr>
          <w:p w14:paraId="6570EEC6" w14:textId="77777777" w:rsidR="00B5502F" w:rsidRPr="000B08F3" w:rsidRDefault="00B5502F" w:rsidP="00B5502F">
            <w:pPr>
              <w:autoSpaceDE/>
              <w:autoSpaceDN/>
              <w:adjustRightInd/>
              <w:spacing w:before="40" w:after="40" w:line="180" w:lineRule="exact"/>
              <w:jc w:val="center"/>
              <w:rPr>
                <w:rFonts w:ascii="Franklin Gothic Demi" w:eastAsia="Cambria" w:hAnsi="Franklin Gothic Demi"/>
                <w:sz w:val="18"/>
                <w:szCs w:val="24"/>
              </w:rPr>
            </w:pPr>
            <w:r w:rsidRPr="000B08F3">
              <w:rPr>
                <w:rFonts w:ascii="Franklin Gothic Demi" w:eastAsia="Cambria" w:hAnsi="Franklin Gothic Demi"/>
                <w:sz w:val="18"/>
                <w:szCs w:val="24"/>
              </w:rPr>
              <w:t>Unweighted sample size</w:t>
            </w:r>
          </w:p>
        </w:tc>
        <w:tc>
          <w:tcPr>
            <w:tcW w:w="2061" w:type="dxa"/>
            <w:tcBorders>
              <w:top w:val="single" w:sz="2" w:space="0" w:color="auto"/>
              <w:bottom w:val="nil"/>
            </w:tcBorders>
            <w:vAlign w:val="center"/>
          </w:tcPr>
          <w:p w14:paraId="388505A9" w14:textId="77777777" w:rsidR="00B5502F" w:rsidRPr="000B08F3" w:rsidRDefault="00B5502F" w:rsidP="00B5502F">
            <w:pPr>
              <w:autoSpaceDE/>
              <w:autoSpaceDN/>
              <w:adjustRightInd/>
              <w:spacing w:before="40" w:after="40" w:line="180" w:lineRule="exact"/>
              <w:jc w:val="center"/>
              <w:rPr>
                <w:rFonts w:ascii="Franklin Gothic Demi" w:eastAsia="Cambria" w:hAnsi="Franklin Gothic Demi"/>
                <w:sz w:val="18"/>
                <w:szCs w:val="24"/>
              </w:rPr>
            </w:pPr>
            <w:r w:rsidRPr="000B08F3">
              <w:rPr>
                <w:rFonts w:ascii="Franklin Gothic Demi" w:eastAsia="Cambria" w:hAnsi="Franklin Gothic Demi"/>
                <w:sz w:val="18"/>
                <w:szCs w:val="24"/>
              </w:rPr>
              <w:t>Weighted %</w:t>
            </w:r>
          </w:p>
        </w:tc>
        <w:tc>
          <w:tcPr>
            <w:tcW w:w="2394" w:type="dxa"/>
            <w:tcBorders>
              <w:top w:val="single" w:sz="2" w:space="0" w:color="auto"/>
              <w:bottom w:val="nil"/>
            </w:tcBorders>
            <w:vAlign w:val="center"/>
          </w:tcPr>
          <w:p w14:paraId="6236F52A" w14:textId="77777777" w:rsidR="00B5502F" w:rsidRPr="000B08F3" w:rsidRDefault="00B5502F" w:rsidP="00B5502F">
            <w:pPr>
              <w:autoSpaceDE/>
              <w:autoSpaceDN/>
              <w:adjustRightInd/>
              <w:spacing w:before="40" w:after="40" w:line="180" w:lineRule="exact"/>
              <w:jc w:val="center"/>
              <w:rPr>
                <w:rFonts w:ascii="Franklin Gothic Demi" w:eastAsia="Cambria" w:hAnsi="Franklin Gothic Demi"/>
                <w:sz w:val="18"/>
                <w:szCs w:val="24"/>
              </w:rPr>
            </w:pPr>
            <w:proofErr w:type="gramStart"/>
            <w:r w:rsidRPr="000B08F3">
              <w:rPr>
                <w:rFonts w:ascii="Franklin Gothic Demi" w:eastAsia="Cambria" w:hAnsi="Franklin Gothic Demi"/>
                <w:sz w:val="18"/>
                <w:szCs w:val="24"/>
              </w:rPr>
              <w:t>Plus</w:t>
            </w:r>
            <w:proofErr w:type="gramEnd"/>
            <w:r w:rsidRPr="000B08F3">
              <w:rPr>
                <w:rFonts w:ascii="Franklin Gothic Demi" w:eastAsia="Cambria" w:hAnsi="Franklin Gothic Demi"/>
                <w:sz w:val="18"/>
                <w:szCs w:val="24"/>
              </w:rPr>
              <w:t xml:space="preserve"> or minus …</w:t>
            </w:r>
          </w:p>
        </w:tc>
      </w:tr>
      <w:tr w:rsidR="00B5502F" w:rsidRPr="000B08F3" w14:paraId="2A1FC96B" w14:textId="77777777" w:rsidTr="00B5502F">
        <w:trPr>
          <w:trHeight w:val="288"/>
        </w:trPr>
        <w:tc>
          <w:tcPr>
            <w:tcW w:w="2340" w:type="dxa"/>
            <w:tcBorders>
              <w:top w:val="nil"/>
              <w:bottom w:val="nil"/>
            </w:tcBorders>
            <w:vAlign w:val="center"/>
          </w:tcPr>
          <w:p w14:paraId="48306936" w14:textId="77777777" w:rsidR="00B5502F" w:rsidRPr="000B08F3" w:rsidRDefault="00B5502F" w:rsidP="00B5502F">
            <w:pPr>
              <w:autoSpaceDE/>
              <w:autoSpaceDN/>
              <w:adjustRightInd/>
              <w:spacing w:before="40" w:after="40" w:line="180" w:lineRule="exact"/>
              <w:rPr>
                <w:rFonts w:ascii="Franklin Gothic Book" w:eastAsia="Cambria" w:hAnsi="Franklin Gothic Book"/>
                <w:sz w:val="18"/>
                <w:szCs w:val="24"/>
              </w:rPr>
            </w:pPr>
            <w:r w:rsidRPr="000B08F3">
              <w:rPr>
                <w:rFonts w:ascii="Franklin Gothic Book" w:eastAsia="Cambria" w:hAnsi="Franklin Gothic Book"/>
                <w:sz w:val="18"/>
                <w:szCs w:val="24"/>
              </w:rPr>
              <w:t>Total sample</w:t>
            </w:r>
          </w:p>
        </w:tc>
        <w:tc>
          <w:tcPr>
            <w:tcW w:w="2061" w:type="dxa"/>
            <w:tcBorders>
              <w:top w:val="nil"/>
              <w:bottom w:val="nil"/>
            </w:tcBorders>
            <w:shd w:val="clear" w:color="auto" w:fill="auto"/>
            <w:vAlign w:val="center"/>
          </w:tcPr>
          <w:p w14:paraId="04412A3E" w14:textId="77777777" w:rsidR="00B5502F" w:rsidRPr="000B08F3" w:rsidRDefault="00B5502F" w:rsidP="00B5502F">
            <w:pPr>
              <w:autoSpaceDE/>
              <w:autoSpaceDN/>
              <w:adjustRightInd/>
              <w:spacing w:before="40" w:after="40" w:line="180" w:lineRule="exact"/>
              <w:jc w:val="center"/>
              <w:rPr>
                <w:rFonts w:ascii="Franklin Gothic Book" w:eastAsia="Cambria" w:hAnsi="Franklin Gothic Book"/>
                <w:sz w:val="18"/>
                <w:szCs w:val="24"/>
              </w:rPr>
            </w:pPr>
            <w:r w:rsidRPr="000B08F3">
              <w:rPr>
                <w:rFonts w:ascii="Franklin Gothic Book" w:eastAsia="Cambria" w:hAnsi="Franklin Gothic Book"/>
                <w:sz w:val="18"/>
                <w:szCs w:val="24"/>
              </w:rPr>
              <w:t>1,008</w:t>
            </w:r>
          </w:p>
        </w:tc>
        <w:tc>
          <w:tcPr>
            <w:tcW w:w="2061" w:type="dxa"/>
            <w:tcBorders>
              <w:top w:val="nil"/>
              <w:bottom w:val="nil"/>
            </w:tcBorders>
            <w:shd w:val="clear" w:color="auto" w:fill="auto"/>
            <w:vAlign w:val="center"/>
          </w:tcPr>
          <w:p w14:paraId="52FE3608" w14:textId="77777777" w:rsidR="00B5502F" w:rsidRPr="000B08F3" w:rsidRDefault="00B5502F" w:rsidP="00B5502F">
            <w:pPr>
              <w:autoSpaceDE/>
              <w:autoSpaceDN/>
              <w:adjustRightInd/>
              <w:spacing w:before="40" w:after="40" w:line="180" w:lineRule="exact"/>
              <w:jc w:val="center"/>
              <w:rPr>
                <w:rFonts w:ascii="Franklin Gothic Book" w:eastAsia="Cambria" w:hAnsi="Franklin Gothic Book"/>
                <w:sz w:val="18"/>
                <w:szCs w:val="24"/>
              </w:rPr>
            </w:pPr>
          </w:p>
        </w:tc>
        <w:tc>
          <w:tcPr>
            <w:tcW w:w="2394" w:type="dxa"/>
            <w:tcBorders>
              <w:top w:val="nil"/>
              <w:bottom w:val="nil"/>
            </w:tcBorders>
            <w:shd w:val="clear" w:color="auto" w:fill="auto"/>
            <w:vAlign w:val="center"/>
          </w:tcPr>
          <w:p w14:paraId="7D6BC2DE" w14:textId="77777777" w:rsidR="00B5502F" w:rsidRPr="000B08F3" w:rsidRDefault="00B5502F" w:rsidP="00B5502F">
            <w:pPr>
              <w:autoSpaceDE/>
              <w:autoSpaceDN/>
              <w:adjustRightInd/>
              <w:spacing w:before="40" w:after="40" w:line="180" w:lineRule="exact"/>
              <w:jc w:val="center"/>
              <w:rPr>
                <w:rFonts w:ascii="Franklin Gothic Book" w:eastAsia="Cambria" w:hAnsi="Franklin Gothic Book"/>
                <w:sz w:val="18"/>
                <w:szCs w:val="24"/>
              </w:rPr>
            </w:pPr>
            <w:r w:rsidRPr="000B08F3">
              <w:rPr>
                <w:rFonts w:ascii="Franklin Gothic Book" w:eastAsia="Cambria" w:hAnsi="Franklin Gothic Book"/>
                <w:sz w:val="18"/>
                <w:szCs w:val="24"/>
              </w:rPr>
              <w:t>3.6 percentage points</w:t>
            </w:r>
          </w:p>
        </w:tc>
      </w:tr>
      <w:tr w:rsidR="00B5502F" w:rsidRPr="000B08F3" w14:paraId="1F6696A3" w14:textId="77777777" w:rsidTr="00B5502F">
        <w:trPr>
          <w:trHeight w:val="288"/>
        </w:trPr>
        <w:tc>
          <w:tcPr>
            <w:tcW w:w="2340" w:type="dxa"/>
            <w:tcBorders>
              <w:top w:val="nil"/>
              <w:bottom w:val="nil"/>
            </w:tcBorders>
            <w:vAlign w:val="center"/>
          </w:tcPr>
          <w:p w14:paraId="207ED0A2" w14:textId="77777777" w:rsidR="00B5502F" w:rsidRPr="000B08F3" w:rsidRDefault="00B5502F" w:rsidP="00B5502F">
            <w:pPr>
              <w:autoSpaceDE/>
              <w:autoSpaceDN/>
              <w:adjustRightInd/>
              <w:spacing w:before="40" w:after="40" w:line="180" w:lineRule="exact"/>
              <w:rPr>
                <w:rFonts w:ascii="Franklin Gothic Book" w:eastAsia="Cambria" w:hAnsi="Franklin Gothic Book"/>
                <w:sz w:val="18"/>
                <w:szCs w:val="24"/>
              </w:rPr>
            </w:pPr>
            <w:r w:rsidRPr="000B08F3">
              <w:rPr>
                <w:rFonts w:ascii="Franklin Gothic Book" w:eastAsia="Cambria" w:hAnsi="Franklin Gothic Book"/>
                <w:sz w:val="18"/>
                <w:szCs w:val="24"/>
              </w:rPr>
              <w:t>Rep/Lean Rep</w:t>
            </w:r>
          </w:p>
        </w:tc>
        <w:tc>
          <w:tcPr>
            <w:tcW w:w="2061" w:type="dxa"/>
            <w:tcBorders>
              <w:top w:val="nil"/>
              <w:bottom w:val="nil"/>
            </w:tcBorders>
            <w:shd w:val="clear" w:color="auto" w:fill="auto"/>
            <w:vAlign w:val="center"/>
          </w:tcPr>
          <w:p w14:paraId="3C16AA9F" w14:textId="77777777" w:rsidR="00B5502F" w:rsidRPr="000B08F3" w:rsidRDefault="00B5502F" w:rsidP="00B5502F">
            <w:pPr>
              <w:autoSpaceDE/>
              <w:autoSpaceDN/>
              <w:adjustRightInd/>
              <w:spacing w:before="40" w:after="40" w:line="180" w:lineRule="exact"/>
              <w:jc w:val="center"/>
              <w:rPr>
                <w:rFonts w:ascii="Franklin Gothic Book" w:eastAsia="Cambria" w:hAnsi="Franklin Gothic Book"/>
                <w:sz w:val="18"/>
                <w:szCs w:val="24"/>
              </w:rPr>
            </w:pPr>
            <w:r w:rsidRPr="000B08F3">
              <w:rPr>
                <w:rFonts w:ascii="Franklin Gothic Book" w:eastAsia="Cambria" w:hAnsi="Franklin Gothic Book"/>
                <w:sz w:val="18"/>
                <w:szCs w:val="24"/>
              </w:rPr>
              <w:t>349</w:t>
            </w:r>
          </w:p>
        </w:tc>
        <w:tc>
          <w:tcPr>
            <w:tcW w:w="2061" w:type="dxa"/>
            <w:tcBorders>
              <w:top w:val="nil"/>
              <w:bottom w:val="nil"/>
            </w:tcBorders>
            <w:shd w:val="clear" w:color="auto" w:fill="auto"/>
            <w:vAlign w:val="center"/>
          </w:tcPr>
          <w:p w14:paraId="4C9C7273" w14:textId="77777777" w:rsidR="00B5502F" w:rsidRPr="000B08F3" w:rsidRDefault="00B5502F" w:rsidP="00B5502F">
            <w:pPr>
              <w:autoSpaceDE/>
              <w:autoSpaceDN/>
              <w:adjustRightInd/>
              <w:spacing w:before="40" w:after="40" w:line="180" w:lineRule="exact"/>
              <w:jc w:val="center"/>
              <w:rPr>
                <w:rFonts w:ascii="Franklin Gothic Book" w:eastAsia="Cambria" w:hAnsi="Franklin Gothic Book"/>
                <w:sz w:val="18"/>
                <w:szCs w:val="24"/>
              </w:rPr>
            </w:pPr>
            <w:r w:rsidRPr="000B08F3">
              <w:rPr>
                <w:rFonts w:ascii="Franklin Gothic Book" w:eastAsia="Cambria" w:hAnsi="Franklin Gothic Book"/>
                <w:sz w:val="18"/>
                <w:szCs w:val="24"/>
              </w:rPr>
              <w:t>35</w:t>
            </w:r>
          </w:p>
        </w:tc>
        <w:tc>
          <w:tcPr>
            <w:tcW w:w="2394" w:type="dxa"/>
            <w:tcBorders>
              <w:top w:val="nil"/>
              <w:bottom w:val="nil"/>
            </w:tcBorders>
            <w:shd w:val="clear" w:color="auto" w:fill="auto"/>
            <w:vAlign w:val="center"/>
          </w:tcPr>
          <w:p w14:paraId="28DF73B4" w14:textId="77777777" w:rsidR="00B5502F" w:rsidRPr="000B08F3" w:rsidRDefault="00B5502F" w:rsidP="00B5502F">
            <w:pPr>
              <w:autoSpaceDE/>
              <w:autoSpaceDN/>
              <w:adjustRightInd/>
              <w:spacing w:before="40" w:after="40" w:line="180" w:lineRule="exact"/>
              <w:jc w:val="center"/>
              <w:rPr>
                <w:rFonts w:ascii="Franklin Gothic Book" w:eastAsia="Cambria" w:hAnsi="Franklin Gothic Book"/>
                <w:sz w:val="18"/>
                <w:szCs w:val="24"/>
              </w:rPr>
            </w:pPr>
            <w:r w:rsidRPr="000B08F3">
              <w:rPr>
                <w:rFonts w:ascii="Franklin Gothic Book" w:eastAsia="Cambria" w:hAnsi="Franklin Gothic Book"/>
                <w:sz w:val="18"/>
                <w:szCs w:val="24"/>
              </w:rPr>
              <w:t>6.0 percentage points</w:t>
            </w:r>
          </w:p>
        </w:tc>
      </w:tr>
      <w:tr w:rsidR="00B5502F" w:rsidRPr="000B08F3" w14:paraId="0489861F" w14:textId="77777777" w:rsidTr="00B5502F">
        <w:trPr>
          <w:trHeight w:val="288"/>
        </w:trPr>
        <w:tc>
          <w:tcPr>
            <w:tcW w:w="2340" w:type="dxa"/>
            <w:tcBorders>
              <w:top w:val="nil"/>
            </w:tcBorders>
            <w:vAlign w:val="center"/>
          </w:tcPr>
          <w:p w14:paraId="3DADA150" w14:textId="77777777" w:rsidR="00B5502F" w:rsidRPr="000B08F3" w:rsidRDefault="00B5502F" w:rsidP="00B5502F">
            <w:pPr>
              <w:autoSpaceDE/>
              <w:autoSpaceDN/>
              <w:adjustRightInd/>
              <w:spacing w:before="40" w:after="40" w:line="180" w:lineRule="exact"/>
              <w:rPr>
                <w:rFonts w:ascii="Franklin Gothic Book" w:eastAsia="Cambria" w:hAnsi="Franklin Gothic Book"/>
                <w:sz w:val="18"/>
                <w:szCs w:val="24"/>
              </w:rPr>
            </w:pPr>
            <w:r w:rsidRPr="000B08F3">
              <w:rPr>
                <w:rFonts w:ascii="Franklin Gothic Book" w:eastAsia="Cambria" w:hAnsi="Franklin Gothic Book"/>
                <w:sz w:val="18"/>
                <w:szCs w:val="24"/>
              </w:rPr>
              <w:t>Dem/Lean Dem</w:t>
            </w:r>
          </w:p>
        </w:tc>
        <w:tc>
          <w:tcPr>
            <w:tcW w:w="2061" w:type="dxa"/>
            <w:tcBorders>
              <w:top w:val="nil"/>
            </w:tcBorders>
            <w:shd w:val="clear" w:color="auto" w:fill="auto"/>
            <w:vAlign w:val="center"/>
          </w:tcPr>
          <w:p w14:paraId="49125972" w14:textId="77777777" w:rsidR="00B5502F" w:rsidRPr="000B08F3" w:rsidRDefault="00B5502F" w:rsidP="00B5502F">
            <w:pPr>
              <w:autoSpaceDE/>
              <w:autoSpaceDN/>
              <w:adjustRightInd/>
              <w:spacing w:before="40" w:after="40" w:line="180" w:lineRule="exact"/>
              <w:jc w:val="center"/>
              <w:rPr>
                <w:rFonts w:ascii="Franklin Gothic Book" w:eastAsia="Cambria" w:hAnsi="Franklin Gothic Book"/>
                <w:sz w:val="18"/>
                <w:szCs w:val="24"/>
              </w:rPr>
            </w:pPr>
            <w:r w:rsidRPr="000B08F3">
              <w:rPr>
                <w:rFonts w:ascii="Franklin Gothic Book" w:eastAsia="Cambria" w:hAnsi="Franklin Gothic Book"/>
                <w:sz w:val="18"/>
                <w:szCs w:val="24"/>
              </w:rPr>
              <w:t>542</w:t>
            </w:r>
          </w:p>
        </w:tc>
        <w:tc>
          <w:tcPr>
            <w:tcW w:w="2061" w:type="dxa"/>
            <w:tcBorders>
              <w:top w:val="nil"/>
            </w:tcBorders>
            <w:shd w:val="clear" w:color="auto" w:fill="auto"/>
            <w:vAlign w:val="center"/>
          </w:tcPr>
          <w:p w14:paraId="5FFE4D05" w14:textId="77777777" w:rsidR="00B5502F" w:rsidRPr="000B08F3" w:rsidRDefault="00B5502F" w:rsidP="00B5502F">
            <w:pPr>
              <w:autoSpaceDE/>
              <w:autoSpaceDN/>
              <w:adjustRightInd/>
              <w:spacing w:before="40" w:after="40" w:line="180" w:lineRule="exact"/>
              <w:jc w:val="center"/>
              <w:rPr>
                <w:rFonts w:ascii="Franklin Gothic Book" w:eastAsia="Cambria" w:hAnsi="Franklin Gothic Book"/>
                <w:sz w:val="18"/>
                <w:szCs w:val="24"/>
              </w:rPr>
            </w:pPr>
            <w:r w:rsidRPr="000B08F3">
              <w:rPr>
                <w:rFonts w:ascii="Franklin Gothic Book" w:eastAsia="Cambria" w:hAnsi="Franklin Gothic Book"/>
                <w:sz w:val="18"/>
                <w:szCs w:val="24"/>
              </w:rPr>
              <w:t>54</w:t>
            </w:r>
          </w:p>
        </w:tc>
        <w:tc>
          <w:tcPr>
            <w:tcW w:w="2394" w:type="dxa"/>
            <w:tcBorders>
              <w:top w:val="nil"/>
            </w:tcBorders>
            <w:shd w:val="clear" w:color="auto" w:fill="auto"/>
            <w:vAlign w:val="center"/>
          </w:tcPr>
          <w:p w14:paraId="39DD9428" w14:textId="77777777" w:rsidR="00B5502F" w:rsidRPr="000B08F3" w:rsidRDefault="00B5502F" w:rsidP="00B5502F">
            <w:pPr>
              <w:autoSpaceDE/>
              <w:autoSpaceDN/>
              <w:adjustRightInd/>
              <w:spacing w:before="40" w:after="40" w:line="180" w:lineRule="exact"/>
              <w:jc w:val="center"/>
              <w:rPr>
                <w:rFonts w:ascii="Franklin Gothic Book" w:eastAsia="Cambria" w:hAnsi="Franklin Gothic Book"/>
                <w:sz w:val="18"/>
                <w:szCs w:val="24"/>
              </w:rPr>
            </w:pPr>
            <w:r w:rsidRPr="000B08F3">
              <w:rPr>
                <w:rFonts w:ascii="Franklin Gothic Book" w:eastAsia="Cambria" w:hAnsi="Franklin Gothic Book"/>
                <w:sz w:val="18"/>
                <w:szCs w:val="24"/>
              </w:rPr>
              <w:t>4.8 percentage points</w:t>
            </w:r>
          </w:p>
        </w:tc>
      </w:tr>
    </w:tbl>
    <w:p w14:paraId="663E0947" w14:textId="572ACC06" w:rsidR="000B08F3" w:rsidRPr="000B08F3" w:rsidRDefault="00AE4FA5" w:rsidP="00FB6A22">
      <w:pPr>
        <w:pStyle w:val="BodyText"/>
      </w:pPr>
      <w:r>
        <w:rPr>
          <w:rFonts w:eastAsia="Times New Roman"/>
          <w:sz w:val="24"/>
          <w:szCs w:val="24"/>
        </w:rPr>
        <w:br/>
      </w:r>
      <w:r w:rsidR="000B08F3" w:rsidRPr="000B08F3">
        <w:t>Sample sizes and sampling errors for subgroups are available upon request.</w:t>
      </w:r>
    </w:p>
    <w:p w14:paraId="76BFD51D" w14:textId="25FD1925" w:rsidR="00963F51" w:rsidRDefault="000B08F3" w:rsidP="00FB6A22">
      <w:pPr>
        <w:pStyle w:val="BodyText"/>
      </w:pPr>
      <w:r w:rsidRPr="000B08F3">
        <w:t>In addition to sampling error, one should bear in mind that question wording and practical difficulties in conducting surveys can introduce error or bias into the findings of opinion polls.</w:t>
      </w:r>
    </w:p>
    <w:p w14:paraId="79BA7029" w14:textId="7DA6BC83" w:rsidR="00DA26C6" w:rsidRPr="00792BC8" w:rsidRDefault="00DA26C6" w:rsidP="00DA26C6">
      <w:pPr>
        <w:pStyle w:val="BodyText"/>
        <w:spacing w:before="240"/>
      </w:pPr>
      <w:r>
        <w:t>© Pew Research Center, 20</w:t>
      </w:r>
      <w:r>
        <w:t>20</w:t>
      </w:r>
      <w:bookmarkStart w:id="0" w:name="_GoBack"/>
      <w:bookmarkEnd w:id="0"/>
    </w:p>
    <w:sectPr w:rsidR="00DA26C6" w:rsidRPr="00792BC8" w:rsidSect="00DA26C6">
      <w:headerReference w:type="even" r:id="rId9"/>
      <w:headerReference w:type="default" r:id="rId10"/>
      <w:footerReference w:type="even" r:id="rId11"/>
      <w:footerReference w:type="default" r:id="rId12"/>
      <w:headerReference w:type="first" r:id="rId13"/>
      <w:footerReference w:type="first" r:id="rId14"/>
      <w:pgSz w:w="12240" w:h="15840" w:code="1"/>
      <w:pgMar w:top="1800" w:right="1339" w:bottom="1440" w:left="1339"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214F736" w14:textId="77777777" w:rsidR="000B08F3" w:rsidRDefault="000B08F3" w:rsidP="00047661">
      <w:pPr>
        <w:spacing w:after="0" w:line="240" w:lineRule="auto"/>
      </w:pPr>
      <w:r>
        <w:separator/>
      </w:r>
    </w:p>
  </w:endnote>
  <w:endnote w:type="continuationSeparator" w:id="0">
    <w:p w14:paraId="120EE4AA" w14:textId="77777777" w:rsidR="000B08F3" w:rsidRDefault="000B08F3" w:rsidP="00047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1" w:fontKey="{426A7513-017A-49C1-B5E3-49072A91AA34}"/>
    <w:embedBold r:id="rId2" w:fontKey="{A6F3D1BD-212B-4B30-9AAE-E1ACD63624EB}"/>
    <w:embedItalic r:id="rId3" w:fontKey="{473B56DF-0108-40F9-A753-F6ECE3CB1E45}"/>
  </w:font>
  <w:font w:name="Franklin Gothic Book">
    <w:panose1 w:val="020B0503020102020204"/>
    <w:charset w:val="00"/>
    <w:family w:val="swiss"/>
    <w:pitch w:val="variable"/>
    <w:sig w:usb0="00000287" w:usb1="00000000" w:usb2="00000000" w:usb3="00000000" w:csb0="0000009F" w:csb1="00000000"/>
    <w:embedRegular r:id="rId4" w:fontKey="{E61151FB-1988-4E42-900E-2EFE6625EB69}"/>
    <w:embedBold r:id="rId5" w:fontKey="{FC27D8DF-9A20-4890-9F9C-C6BDE192480B}"/>
    <w:embedItalic r:id="rId6" w:fontKey="{AE6B69A4-7D83-4009-A2C4-E10465DC1D7B}"/>
  </w:font>
  <w:font w:name="Abril Text SB">
    <w:altName w:val="Times New Roman"/>
    <w:panose1 w:val="02000503070000020004"/>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7" w:fontKey="{43974DD6-1804-4EFB-8E88-D604C7006262}"/>
  </w:font>
  <w:font w:name="Tahoma">
    <w:panose1 w:val="020B0604030504040204"/>
    <w:charset w:val="00"/>
    <w:family w:val="swiss"/>
    <w:pitch w:val="variable"/>
    <w:sig w:usb0="E1002EFF" w:usb1="C000605B" w:usb2="00000029" w:usb3="00000000" w:csb0="000101FF" w:csb1="00000000"/>
    <w:embedRegular r:id="rId8" w:fontKey="{96BD1881-F674-4280-A00A-0D732B191FBB}"/>
  </w:font>
  <w:font w:name="Abril Text">
    <w:altName w:val="Calibri"/>
    <w:panose1 w:val="02000503070000020004"/>
    <w:charset w:val="00"/>
    <w:family w:val="modern"/>
    <w:notTrueType/>
    <w:pitch w:val="variable"/>
    <w:sig w:usb0="A00000AF" w:usb1="5000205B" w:usb2="00000000" w:usb3="00000000" w:csb0="00000093" w:csb1="00000000"/>
  </w:font>
  <w:font w:name="Calibri">
    <w:panose1 w:val="020F0502020204030204"/>
    <w:charset w:val="00"/>
    <w:family w:val="swiss"/>
    <w:pitch w:val="variable"/>
    <w:sig w:usb0="E0002AFF" w:usb1="C000247B" w:usb2="00000009" w:usb3="00000000" w:csb0="000001FF" w:csb1="00000000"/>
    <w:embedRegular r:id="rId9" w:fontKey="{D2E4FC78-AC5C-4613-B271-C6B809F2C596}"/>
  </w:font>
  <w:font w:name="Cambria">
    <w:panose1 w:val="02040503050406030204"/>
    <w:charset w:val="00"/>
    <w:family w:val="roman"/>
    <w:pitch w:val="variable"/>
    <w:sig w:usb0="E00006FF" w:usb1="420024FF" w:usb2="02000000" w:usb3="00000000" w:csb0="0000019F" w:csb1="00000000"/>
    <w:embedRegular r:id="rId10" w:fontKey="{801E8D1E-14D5-4AB2-90BD-8452E806ADF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FFECB5" w14:textId="77777777" w:rsidR="005405DD" w:rsidRPr="00047661" w:rsidRDefault="005405DD"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B4B1F2" w14:textId="77777777" w:rsidR="005405DD" w:rsidRPr="00047661" w:rsidRDefault="005405DD"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6B1620" w14:textId="77777777" w:rsidR="00963F51" w:rsidRDefault="00963F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5FAD26" w14:textId="77777777" w:rsidR="000B08F3" w:rsidRDefault="000B08F3" w:rsidP="00047661">
      <w:pPr>
        <w:spacing w:after="0" w:line="240" w:lineRule="auto"/>
      </w:pPr>
      <w:r>
        <w:separator/>
      </w:r>
    </w:p>
  </w:footnote>
  <w:footnote w:type="continuationSeparator" w:id="0">
    <w:p w14:paraId="2BEE4D82" w14:textId="77777777" w:rsidR="000B08F3" w:rsidRDefault="000B08F3" w:rsidP="000476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C3EB2C" w14:textId="77777777" w:rsidR="005405DD" w:rsidRPr="00963F51" w:rsidRDefault="005405DD" w:rsidP="00047661">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792BC8">
      <w:rPr>
        <w:rFonts w:ascii="Franklin Gothic Demi" w:hAnsi="Franklin Gothic Demi"/>
        <w:noProof/>
        <w:sz w:val="18"/>
        <w:szCs w:val="18"/>
      </w:rPr>
      <w:t>2</w:t>
    </w:r>
    <w:r w:rsidRPr="00963F51">
      <w:rPr>
        <w:rFonts w:ascii="Franklin Gothic Demi" w:hAnsi="Franklin Gothic Demi"/>
        <w:sz w:val="18"/>
        <w:szCs w:val="18"/>
      </w:rPr>
      <w:fldChar w:fldCharType="end"/>
    </w:r>
  </w:p>
  <w:p w14:paraId="7921F3E3" w14:textId="77777777" w:rsidR="005405DD" w:rsidRPr="000B08F3" w:rsidRDefault="005405DD" w:rsidP="00047661">
    <w:pPr>
      <w:spacing w:line="280" w:lineRule="exact"/>
      <w:jc w:val="center"/>
      <w:rPr>
        <w:rFonts w:ascii="Franklin Gothic Book" w:hAnsi="Franklin Gothic Book"/>
        <w:color w:val="7F7F7F"/>
        <w:spacing w:val="4"/>
        <w:sz w:val="18"/>
        <w:szCs w:val="18"/>
      </w:rPr>
    </w:pPr>
    <w:r w:rsidRPr="000B08F3">
      <w:rPr>
        <w:rFonts w:ascii="Franklin Gothic Book" w:hAnsi="Franklin Gothic Book"/>
        <w:color w:val="7F7F7F"/>
        <w:spacing w:val="4"/>
        <w:sz w:val="18"/>
        <w:szCs w:val="18"/>
      </w:rPr>
      <w:t>PEW RESEARCH CENTER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B3DE85" w14:textId="77777777" w:rsidR="005405DD" w:rsidRPr="0028349F" w:rsidRDefault="005405DD" w:rsidP="00047661">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792BC8">
      <w:rPr>
        <w:rFonts w:ascii="Franklin Gothic Demi" w:hAnsi="Franklin Gothic Demi"/>
        <w:noProof/>
        <w:sz w:val="18"/>
        <w:szCs w:val="18"/>
      </w:rPr>
      <w:t>1</w:t>
    </w:r>
    <w:r w:rsidRPr="0028349F">
      <w:rPr>
        <w:rFonts w:ascii="Franklin Gothic Demi" w:hAnsi="Franklin Gothic Demi"/>
        <w:sz w:val="18"/>
        <w:szCs w:val="18"/>
      </w:rPr>
      <w:fldChar w:fldCharType="end"/>
    </w:r>
  </w:p>
  <w:p w14:paraId="286C865C" w14:textId="77777777" w:rsidR="005405DD" w:rsidRPr="000B08F3" w:rsidRDefault="005405DD" w:rsidP="00047661">
    <w:pPr>
      <w:spacing w:line="280" w:lineRule="exact"/>
      <w:jc w:val="center"/>
      <w:rPr>
        <w:rFonts w:ascii="Franklin Gothic Book" w:hAnsi="Franklin Gothic Book"/>
        <w:color w:val="7F7F7F"/>
        <w:sz w:val="18"/>
        <w:szCs w:val="18"/>
      </w:rPr>
    </w:pPr>
    <w:r w:rsidRPr="000B08F3">
      <w:rPr>
        <w:rFonts w:ascii="Franklin Gothic Book" w:hAnsi="Franklin Gothic Book"/>
        <w:color w:val="7F7F7F"/>
        <w:sz w:val="18"/>
        <w:szCs w:val="18"/>
      </w:rPr>
      <w:t>PEW RESEARCH CENTER</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AD41DB" w14:textId="77777777" w:rsidR="00963F51" w:rsidRDefault="00963F5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embedTrueTypeFonts/>
  <w:proofState w:spelling="clean" w:grammar="clean"/>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TYwNTM3NjCyNDAwMjNR0lEKTi0uzszPAykwrAUAusKypiwAAAA="/>
  </w:docVars>
  <w:rsids>
    <w:rsidRoot w:val="000B08F3"/>
    <w:rsid w:val="00024A74"/>
    <w:rsid w:val="00047661"/>
    <w:rsid w:val="00051AEB"/>
    <w:rsid w:val="0007615D"/>
    <w:rsid w:val="000B08F3"/>
    <w:rsid w:val="000E2617"/>
    <w:rsid w:val="001424B2"/>
    <w:rsid w:val="0015243B"/>
    <w:rsid w:val="00165A2B"/>
    <w:rsid w:val="0017595A"/>
    <w:rsid w:val="001C7A7B"/>
    <w:rsid w:val="001D76DC"/>
    <w:rsid w:val="002617A1"/>
    <w:rsid w:val="00276264"/>
    <w:rsid w:val="002A43F0"/>
    <w:rsid w:val="00345E4A"/>
    <w:rsid w:val="00352FAA"/>
    <w:rsid w:val="0036090F"/>
    <w:rsid w:val="00380309"/>
    <w:rsid w:val="003A2939"/>
    <w:rsid w:val="003D4C45"/>
    <w:rsid w:val="00413496"/>
    <w:rsid w:val="00435BE8"/>
    <w:rsid w:val="00437A51"/>
    <w:rsid w:val="004957D0"/>
    <w:rsid w:val="004A2F39"/>
    <w:rsid w:val="004B2B52"/>
    <w:rsid w:val="004C050D"/>
    <w:rsid w:val="004C397D"/>
    <w:rsid w:val="004D5149"/>
    <w:rsid w:val="0051019E"/>
    <w:rsid w:val="0052760F"/>
    <w:rsid w:val="005405DD"/>
    <w:rsid w:val="00543CE4"/>
    <w:rsid w:val="005A103A"/>
    <w:rsid w:val="005D0E12"/>
    <w:rsid w:val="005E195A"/>
    <w:rsid w:val="00637FCD"/>
    <w:rsid w:val="00695181"/>
    <w:rsid w:val="006B2C18"/>
    <w:rsid w:val="006F06C3"/>
    <w:rsid w:val="0070672F"/>
    <w:rsid w:val="00734473"/>
    <w:rsid w:val="00763973"/>
    <w:rsid w:val="00791BFE"/>
    <w:rsid w:val="00792BC8"/>
    <w:rsid w:val="00896FEC"/>
    <w:rsid w:val="008A60A3"/>
    <w:rsid w:val="008A7A93"/>
    <w:rsid w:val="008B42F5"/>
    <w:rsid w:val="008D4A74"/>
    <w:rsid w:val="008F5068"/>
    <w:rsid w:val="00914D85"/>
    <w:rsid w:val="00914DF9"/>
    <w:rsid w:val="00963F51"/>
    <w:rsid w:val="009A0849"/>
    <w:rsid w:val="009B57AD"/>
    <w:rsid w:val="009E188E"/>
    <w:rsid w:val="00A35C21"/>
    <w:rsid w:val="00A41763"/>
    <w:rsid w:val="00A74765"/>
    <w:rsid w:val="00AD37A0"/>
    <w:rsid w:val="00AD57D8"/>
    <w:rsid w:val="00AE4FA5"/>
    <w:rsid w:val="00B0535E"/>
    <w:rsid w:val="00B5502F"/>
    <w:rsid w:val="00BA0E70"/>
    <w:rsid w:val="00BA744D"/>
    <w:rsid w:val="00BB115A"/>
    <w:rsid w:val="00BB735B"/>
    <w:rsid w:val="00BC7CF9"/>
    <w:rsid w:val="00C35ABD"/>
    <w:rsid w:val="00C81B0E"/>
    <w:rsid w:val="00CC3B57"/>
    <w:rsid w:val="00D26705"/>
    <w:rsid w:val="00D355B7"/>
    <w:rsid w:val="00D61B67"/>
    <w:rsid w:val="00DA26C6"/>
    <w:rsid w:val="00EC3529"/>
    <w:rsid w:val="00EF0607"/>
    <w:rsid w:val="00EF203D"/>
    <w:rsid w:val="00F2677D"/>
    <w:rsid w:val="00FB6A22"/>
    <w:rsid w:val="00FD5558"/>
    <w:rsid w:val="00FF18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22AC6F36"/>
  <w15:docId w15:val="{6B659511-362D-414C-BF89-50F594020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lsdException w:name="table of authorities" w:semiHidden="1" w:unhideWhenUsed="1"/>
    <w:lsdException w:name="macro" w:semiHidden="1" w:unhideWhenUsed="1"/>
    <w:lsdException w:name="toa heading" w:semiHidden="1"/>
    <w:lsdException w:name="List" w:semiHidden="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unhideWhenUsed="1"/>
    <w:lsdException w:name="Message Header" w:semiHidden="1" w:unhideWhenUsed="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7" w:unhideWhenUsed="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semiHidden/>
    <w:qFormat/>
    <w:rsid w:val="00A41763"/>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semiHidden/>
    <w:rsid w:val="00276264"/>
    <w:pPr>
      <w:tabs>
        <w:tab w:val="center" w:pos="4680"/>
        <w:tab w:val="right" w:pos="9360"/>
      </w:tabs>
      <w:spacing w:after="0" w:line="240" w:lineRule="auto"/>
    </w:p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spacing w:after="0" w:line="240" w:lineRule="auto"/>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table" w:customStyle="1" w:styleId="TableGrid1">
    <w:name w:val="Table Grid1"/>
    <w:basedOn w:val="TableNormal"/>
    <w:next w:val="TableGrid"/>
    <w:uiPriority w:val="59"/>
    <w:rsid w:val="000B08F3"/>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wresearch.org/methodology/u-s-survey-research/"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pew.pewtrusts.org\PRC\Shared\Common\Office%20Templates\Templates\PewResearch%20Publication%20Template.dotx"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425BA4-1828-480C-95D3-3C77DD721C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PewResearch Publication Template</Template>
  <TotalTime>0</TotalTime>
  <Pages>1</Pages>
  <Words>383</Words>
  <Characters>2164</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2542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David Kent</dc:creator>
  <cp:lastModifiedBy>Aidan Connaughton</cp:lastModifiedBy>
  <cp:revision>2</cp:revision>
  <cp:lastPrinted>2013-10-03T17:04:00Z</cp:lastPrinted>
  <dcterms:created xsi:type="dcterms:W3CDTF">2020-12-22T20:39:00Z</dcterms:created>
  <dcterms:modified xsi:type="dcterms:W3CDTF">2020-12-22T20:39:00Z</dcterms:modified>
</cp:coreProperties>
</file>