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A34" w:rsidRDefault="00D72A34" w:rsidP="00F00D28">
      <w:r>
        <w:rPr>
          <w:b/>
        </w:rPr>
        <w:t>Methodology</w:t>
      </w:r>
    </w:p>
    <w:p w:rsidR="00D72A34" w:rsidRDefault="00D72A34" w:rsidP="00D72A34">
      <w:pPr>
        <w:spacing w:after="0"/>
        <w:rPr>
          <w:b/>
        </w:rPr>
      </w:pPr>
      <w:r>
        <w:rPr>
          <w:b/>
        </w:rPr>
        <w:t>Online Nonprobability Landscape Study</w:t>
      </w:r>
    </w:p>
    <w:p w:rsidR="00D72A34" w:rsidRDefault="00D72A34" w:rsidP="00D72A34">
      <w:pPr>
        <w:spacing w:after="0"/>
      </w:pPr>
      <w:r>
        <w:t>May 2016</w:t>
      </w:r>
    </w:p>
    <w:p w:rsidR="00D72A34" w:rsidRPr="00D72A34" w:rsidRDefault="00D72A34" w:rsidP="00D72A34">
      <w:pPr>
        <w:spacing w:after="0"/>
      </w:pPr>
    </w:p>
    <w:p w:rsidR="00F00D28" w:rsidRDefault="00F00D28" w:rsidP="00F00D28">
      <w:r>
        <w:t xml:space="preserve">For the nonprobability surveys included in this report, sample was obtained from the vendors, but the survey was administered using the </w:t>
      </w:r>
      <w:proofErr w:type="spellStart"/>
      <w:r>
        <w:t>SurveyMonkey</w:t>
      </w:r>
      <w:proofErr w:type="spellEnd"/>
      <w:r>
        <w:t xml:space="preserve"> platform in order to ensure that respondents all experi</w:t>
      </w:r>
      <w:bookmarkStart w:id="0" w:name="_GoBack"/>
      <w:bookmarkEnd w:id="0"/>
      <w:r>
        <w:t xml:space="preserve">enced identical survey instruments. The exception is sample I, which was not able to interface with the </w:t>
      </w:r>
      <w:proofErr w:type="spellStart"/>
      <w:r>
        <w:t>SurveyMonkey</w:t>
      </w:r>
      <w:proofErr w:type="spellEnd"/>
      <w:r>
        <w:t xml:space="preserve"> platform and was administered using vendor I’s proprietary survey software.</w:t>
      </w:r>
      <w:r w:rsidR="00D72A34">
        <w:t xml:space="preserve"> Panel recruitment, sampling method, weighting, and data quality measures such as incentives, monitoring and verification differ between vendors.</w:t>
      </w:r>
    </w:p>
    <w:p w:rsidR="00F00D28" w:rsidRDefault="00F00D28" w:rsidP="00F00D28">
      <w:r>
        <w:t xml:space="preserve">The field dates and sample sizes for each nonprobability survey are presented in the table below. </w:t>
      </w:r>
    </w:p>
    <w:tbl>
      <w:tblPr>
        <w:tblStyle w:val="TableGrid"/>
        <w:tblW w:w="8280" w:type="dxa"/>
        <w:jc w:val="center"/>
        <w:tblBorders>
          <w:top w:val="single" w:sz="2" w:space="0" w:color="auto"/>
          <w:left w:val="none" w:sz="0" w:space="0" w:color="auto"/>
          <w:bottom w:val="single" w:sz="2"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0"/>
        <w:gridCol w:w="1440"/>
        <w:gridCol w:w="2880"/>
        <w:gridCol w:w="3060"/>
      </w:tblGrid>
      <w:tr w:rsidR="00F00D28" w:rsidTr="00F00D28">
        <w:trPr>
          <w:jc w:val="center"/>
        </w:trPr>
        <w:tc>
          <w:tcPr>
            <w:tcW w:w="5220" w:type="dxa"/>
            <w:gridSpan w:val="3"/>
            <w:vAlign w:val="center"/>
          </w:tcPr>
          <w:p w:rsidR="00F00D28" w:rsidRPr="007835DE" w:rsidRDefault="00F00D28" w:rsidP="00124910">
            <w:pPr>
              <w:pStyle w:val="TableTitle"/>
              <w:framePr w:hSpace="0" w:vSpace="0" w:wrap="auto" w:vAnchor="margin" w:hAnchor="text" w:xAlign="left" w:yAlign="inline"/>
              <w:suppressAutoHyphens/>
              <w:suppressOverlap w:val="0"/>
            </w:pPr>
            <w:r>
              <w:t>Summary design and outcome metrics</w:t>
            </w:r>
          </w:p>
        </w:tc>
        <w:tc>
          <w:tcPr>
            <w:tcW w:w="3060" w:type="dxa"/>
          </w:tcPr>
          <w:p w:rsidR="00F00D28" w:rsidRDefault="00F00D28" w:rsidP="00124910">
            <w:pPr>
              <w:pStyle w:val="TableTitle"/>
              <w:framePr w:hSpace="0" w:vSpace="0" w:wrap="auto" w:vAnchor="margin" w:hAnchor="text" w:xAlign="left" w:yAlign="inline"/>
              <w:suppressAutoHyphens/>
              <w:suppressOverlap w:val="0"/>
            </w:pPr>
          </w:p>
        </w:tc>
      </w:tr>
      <w:tr w:rsidR="00F00D28" w:rsidTr="00F00D28">
        <w:trPr>
          <w:trHeight w:val="288"/>
          <w:jc w:val="center"/>
        </w:trPr>
        <w:tc>
          <w:tcPr>
            <w:tcW w:w="900" w:type="dxa"/>
            <w:vAlign w:val="bottom"/>
          </w:tcPr>
          <w:p w:rsidR="00F00D28" w:rsidRPr="00C55A8C" w:rsidRDefault="00F00D28" w:rsidP="00124910">
            <w:pPr>
              <w:pStyle w:val="TableDataheaders"/>
              <w:framePr w:hSpace="0" w:vSpace="0" w:wrap="auto" w:vAnchor="margin" w:hAnchor="text" w:xAlign="left" w:yAlign="inline"/>
              <w:suppressOverlap w:val="0"/>
            </w:pPr>
            <w:r>
              <w:t>Sample</w:t>
            </w:r>
          </w:p>
        </w:tc>
        <w:tc>
          <w:tcPr>
            <w:tcW w:w="1440" w:type="dxa"/>
            <w:vAlign w:val="bottom"/>
          </w:tcPr>
          <w:p w:rsidR="00F00D28" w:rsidRPr="00B33306" w:rsidRDefault="00F00D28" w:rsidP="00124910">
            <w:pPr>
              <w:pStyle w:val="TableDataheaders"/>
              <w:framePr w:hSpace="0" w:vSpace="0" w:wrap="auto" w:vAnchor="margin" w:hAnchor="text" w:xAlign="left" w:yAlign="inline"/>
              <w:suppressOverlap w:val="0"/>
            </w:pPr>
            <w:r>
              <w:t>Interviews</w:t>
            </w:r>
          </w:p>
        </w:tc>
        <w:tc>
          <w:tcPr>
            <w:tcW w:w="2880" w:type="dxa"/>
            <w:vAlign w:val="bottom"/>
          </w:tcPr>
          <w:p w:rsidR="00F00D28" w:rsidRPr="00B33306" w:rsidRDefault="00F00D28" w:rsidP="00124910">
            <w:pPr>
              <w:pStyle w:val="TableDataheaders"/>
              <w:framePr w:hSpace="0" w:vSpace="0" w:wrap="auto" w:vAnchor="margin" w:hAnchor="text" w:xAlign="left" w:yAlign="inline"/>
              <w:suppressOverlap w:val="0"/>
            </w:pPr>
            <w:r>
              <w:t>Field dates</w:t>
            </w:r>
          </w:p>
        </w:tc>
        <w:tc>
          <w:tcPr>
            <w:tcW w:w="3060" w:type="dxa"/>
            <w:vAlign w:val="bottom"/>
          </w:tcPr>
          <w:p w:rsidR="00F00D28" w:rsidRDefault="00F00D28" w:rsidP="00124910">
            <w:pPr>
              <w:pStyle w:val="TableDataheaders"/>
              <w:framePr w:hSpace="0" w:vSpace="0" w:wrap="auto" w:vAnchor="margin" w:hAnchor="text" w:xAlign="left" w:yAlign="inline"/>
              <w:suppressOverlap w:val="0"/>
            </w:pPr>
            <w:r>
              <w:t xml:space="preserve">95% </w:t>
            </w:r>
          </w:p>
          <w:p w:rsidR="00F00D28" w:rsidRDefault="00F00D28" w:rsidP="00F00D28">
            <w:pPr>
              <w:pStyle w:val="TableDataheaders"/>
              <w:framePr w:hSpace="0" w:vSpace="0" w:wrap="auto" w:vAnchor="margin" w:hAnchor="text" w:xAlign="left" w:yAlign="inline"/>
              <w:suppressOverlap w:val="0"/>
            </w:pPr>
            <w:r>
              <w:t>margin of error</w:t>
            </w:r>
            <w:r>
              <w:rPr>
                <w:vertAlign w:val="superscript"/>
              </w:rPr>
              <w:t>1</w:t>
            </w:r>
          </w:p>
        </w:tc>
      </w:tr>
      <w:tr w:rsidR="00F00D28" w:rsidTr="00F00D28">
        <w:trPr>
          <w:trHeight w:val="288"/>
          <w:jc w:val="center"/>
        </w:trPr>
        <w:tc>
          <w:tcPr>
            <w:tcW w:w="900" w:type="dxa"/>
            <w:vAlign w:val="bottom"/>
          </w:tcPr>
          <w:p w:rsidR="00F00D28" w:rsidRPr="00C55A8C" w:rsidRDefault="00F00D28" w:rsidP="00124910">
            <w:pPr>
              <w:pStyle w:val="TableDatacells"/>
              <w:jc w:val="left"/>
            </w:pPr>
            <w:r>
              <w:t>A</w:t>
            </w:r>
          </w:p>
        </w:tc>
        <w:tc>
          <w:tcPr>
            <w:tcW w:w="1440" w:type="dxa"/>
            <w:vAlign w:val="bottom"/>
          </w:tcPr>
          <w:p w:rsidR="00F00D28" w:rsidRPr="00C55A8C" w:rsidRDefault="00F00D28" w:rsidP="00124910">
            <w:pPr>
              <w:pStyle w:val="TableDatacells"/>
            </w:pPr>
            <w:r>
              <w:t>1,022</w:t>
            </w:r>
          </w:p>
        </w:tc>
        <w:tc>
          <w:tcPr>
            <w:tcW w:w="2880" w:type="dxa"/>
            <w:vAlign w:val="bottom"/>
          </w:tcPr>
          <w:p w:rsidR="00F00D28" w:rsidRPr="00C55A8C" w:rsidRDefault="00F00D28" w:rsidP="00124910">
            <w:pPr>
              <w:pStyle w:val="TableDatacells"/>
              <w:jc w:val="left"/>
            </w:pPr>
            <w:r>
              <w:t>February 25, 2015</w:t>
            </w:r>
          </w:p>
        </w:tc>
        <w:tc>
          <w:tcPr>
            <w:tcW w:w="3060" w:type="dxa"/>
          </w:tcPr>
          <w:p w:rsidR="00F00D28" w:rsidRDefault="00F00D28" w:rsidP="00124910">
            <w:pPr>
              <w:pStyle w:val="TableDatacells"/>
            </w:pPr>
            <w:r>
              <w:t>3.5</w:t>
            </w:r>
          </w:p>
        </w:tc>
      </w:tr>
      <w:tr w:rsidR="00F00D28" w:rsidTr="00F00D28">
        <w:trPr>
          <w:trHeight w:val="288"/>
          <w:jc w:val="center"/>
        </w:trPr>
        <w:tc>
          <w:tcPr>
            <w:tcW w:w="900" w:type="dxa"/>
            <w:vAlign w:val="bottom"/>
          </w:tcPr>
          <w:p w:rsidR="00F00D28" w:rsidRPr="00C55A8C" w:rsidRDefault="00F00D28" w:rsidP="00124910">
            <w:pPr>
              <w:pStyle w:val="TableDatacells"/>
              <w:jc w:val="left"/>
            </w:pPr>
            <w:r>
              <w:t>B</w:t>
            </w:r>
          </w:p>
        </w:tc>
        <w:tc>
          <w:tcPr>
            <w:tcW w:w="1440" w:type="dxa"/>
            <w:vAlign w:val="bottom"/>
          </w:tcPr>
          <w:p w:rsidR="00F00D28" w:rsidRPr="00C55A8C" w:rsidRDefault="00F00D28" w:rsidP="00124910">
            <w:pPr>
              <w:pStyle w:val="TableDatacells"/>
            </w:pPr>
            <w:r>
              <w:t>1,049</w:t>
            </w:r>
          </w:p>
        </w:tc>
        <w:tc>
          <w:tcPr>
            <w:tcW w:w="2880" w:type="dxa"/>
            <w:vAlign w:val="bottom"/>
          </w:tcPr>
          <w:p w:rsidR="00F00D28" w:rsidRPr="00C55A8C" w:rsidRDefault="00F00D28" w:rsidP="00124910">
            <w:pPr>
              <w:pStyle w:val="TableDatacells"/>
              <w:jc w:val="left"/>
            </w:pPr>
            <w:r>
              <w:t>February 26-March 3, 2015</w:t>
            </w:r>
          </w:p>
        </w:tc>
        <w:tc>
          <w:tcPr>
            <w:tcW w:w="3060" w:type="dxa"/>
          </w:tcPr>
          <w:p w:rsidR="00F00D28" w:rsidRDefault="00F00D28" w:rsidP="00124910">
            <w:pPr>
              <w:pStyle w:val="TableDatacells"/>
            </w:pPr>
            <w:r>
              <w:t>4.2</w:t>
            </w:r>
          </w:p>
        </w:tc>
      </w:tr>
      <w:tr w:rsidR="00F00D28" w:rsidTr="00F00D28">
        <w:trPr>
          <w:trHeight w:val="288"/>
          <w:jc w:val="center"/>
        </w:trPr>
        <w:tc>
          <w:tcPr>
            <w:tcW w:w="900" w:type="dxa"/>
            <w:vAlign w:val="bottom"/>
          </w:tcPr>
          <w:p w:rsidR="00F00D28" w:rsidRPr="00C55A8C" w:rsidRDefault="00F00D28" w:rsidP="00124910">
            <w:pPr>
              <w:pStyle w:val="TableDatacells"/>
              <w:jc w:val="left"/>
            </w:pPr>
            <w:r>
              <w:t>C</w:t>
            </w:r>
          </w:p>
        </w:tc>
        <w:tc>
          <w:tcPr>
            <w:tcW w:w="1440" w:type="dxa"/>
            <w:vAlign w:val="bottom"/>
          </w:tcPr>
          <w:p w:rsidR="00F00D28" w:rsidRPr="00C55A8C" w:rsidRDefault="00F00D28" w:rsidP="00124910">
            <w:pPr>
              <w:pStyle w:val="TableDatacells"/>
            </w:pPr>
            <w:r>
              <w:t>1,178</w:t>
            </w:r>
          </w:p>
        </w:tc>
        <w:tc>
          <w:tcPr>
            <w:tcW w:w="2880" w:type="dxa"/>
            <w:vAlign w:val="bottom"/>
          </w:tcPr>
          <w:p w:rsidR="00F00D28" w:rsidRPr="00C55A8C" w:rsidRDefault="00F00D28" w:rsidP="00124910">
            <w:pPr>
              <w:pStyle w:val="TableDatacells"/>
              <w:jc w:val="left"/>
            </w:pPr>
            <w:r>
              <w:t>February 25-27, 2015</w:t>
            </w:r>
          </w:p>
        </w:tc>
        <w:tc>
          <w:tcPr>
            <w:tcW w:w="3060" w:type="dxa"/>
          </w:tcPr>
          <w:p w:rsidR="00F00D28" w:rsidRDefault="00F00D28" w:rsidP="00124910">
            <w:pPr>
              <w:pStyle w:val="TableDatacells"/>
            </w:pPr>
            <w:r>
              <w:t>3.8</w:t>
            </w:r>
          </w:p>
        </w:tc>
      </w:tr>
      <w:tr w:rsidR="00F00D28" w:rsidTr="00F00D28">
        <w:trPr>
          <w:trHeight w:val="288"/>
          <w:jc w:val="center"/>
        </w:trPr>
        <w:tc>
          <w:tcPr>
            <w:tcW w:w="900" w:type="dxa"/>
            <w:vAlign w:val="bottom"/>
          </w:tcPr>
          <w:p w:rsidR="00F00D28" w:rsidRPr="00C55A8C" w:rsidRDefault="00F00D28" w:rsidP="00124910">
            <w:pPr>
              <w:pStyle w:val="TableDatacells"/>
              <w:jc w:val="left"/>
            </w:pPr>
            <w:r>
              <w:t>D</w:t>
            </w:r>
          </w:p>
        </w:tc>
        <w:tc>
          <w:tcPr>
            <w:tcW w:w="1440" w:type="dxa"/>
            <w:vAlign w:val="bottom"/>
          </w:tcPr>
          <w:p w:rsidR="00F00D28" w:rsidRPr="00C55A8C" w:rsidRDefault="00F00D28" w:rsidP="00124910">
            <w:pPr>
              <w:pStyle w:val="TableDatacells"/>
            </w:pPr>
            <w:r>
              <w:t>1,005</w:t>
            </w:r>
          </w:p>
        </w:tc>
        <w:tc>
          <w:tcPr>
            <w:tcW w:w="2880" w:type="dxa"/>
            <w:vAlign w:val="bottom"/>
          </w:tcPr>
          <w:p w:rsidR="00F00D28" w:rsidRPr="00C55A8C" w:rsidRDefault="00F00D28" w:rsidP="00124910">
            <w:pPr>
              <w:pStyle w:val="TableDatacells"/>
              <w:jc w:val="left"/>
            </w:pPr>
            <w:r>
              <w:t>February 25-27, 2015</w:t>
            </w:r>
          </w:p>
        </w:tc>
        <w:tc>
          <w:tcPr>
            <w:tcW w:w="3060" w:type="dxa"/>
          </w:tcPr>
          <w:p w:rsidR="00F00D28" w:rsidRDefault="00F00D28" w:rsidP="00124910">
            <w:pPr>
              <w:pStyle w:val="TableDatacells"/>
            </w:pPr>
            <w:r>
              <w:t>3.6</w:t>
            </w:r>
          </w:p>
        </w:tc>
      </w:tr>
      <w:tr w:rsidR="00F00D28" w:rsidTr="00F00D28">
        <w:trPr>
          <w:trHeight w:val="288"/>
          <w:jc w:val="center"/>
        </w:trPr>
        <w:tc>
          <w:tcPr>
            <w:tcW w:w="900" w:type="dxa"/>
            <w:vAlign w:val="bottom"/>
          </w:tcPr>
          <w:p w:rsidR="00F00D28" w:rsidRPr="00C55A8C" w:rsidRDefault="00F00D28" w:rsidP="00124910">
            <w:pPr>
              <w:pStyle w:val="TableDatacells"/>
              <w:jc w:val="left"/>
            </w:pPr>
            <w:r>
              <w:t>E</w:t>
            </w:r>
          </w:p>
        </w:tc>
        <w:tc>
          <w:tcPr>
            <w:tcW w:w="1440" w:type="dxa"/>
            <w:vAlign w:val="bottom"/>
          </w:tcPr>
          <w:p w:rsidR="00F00D28" w:rsidRPr="00C55A8C" w:rsidRDefault="00F00D28" w:rsidP="00124910">
            <w:pPr>
              <w:pStyle w:val="TableDatacells"/>
            </w:pPr>
            <w:r>
              <w:t>1,022</w:t>
            </w:r>
          </w:p>
        </w:tc>
        <w:tc>
          <w:tcPr>
            <w:tcW w:w="2880" w:type="dxa"/>
            <w:vAlign w:val="bottom"/>
          </w:tcPr>
          <w:p w:rsidR="00F00D28" w:rsidRPr="00C55A8C" w:rsidRDefault="00F00D28" w:rsidP="00124910">
            <w:pPr>
              <w:pStyle w:val="TableDatacells"/>
              <w:jc w:val="left"/>
            </w:pPr>
            <w:r>
              <w:t>February 24-March 8, 2015</w:t>
            </w:r>
          </w:p>
        </w:tc>
        <w:tc>
          <w:tcPr>
            <w:tcW w:w="3060" w:type="dxa"/>
          </w:tcPr>
          <w:p w:rsidR="00F00D28" w:rsidRDefault="00F00D28" w:rsidP="00124910">
            <w:pPr>
              <w:pStyle w:val="TableDatacells"/>
            </w:pPr>
            <w:r>
              <w:t>5.2</w:t>
            </w:r>
          </w:p>
        </w:tc>
      </w:tr>
      <w:tr w:rsidR="00F00D28" w:rsidTr="00F00D28">
        <w:trPr>
          <w:trHeight w:val="288"/>
          <w:jc w:val="center"/>
        </w:trPr>
        <w:tc>
          <w:tcPr>
            <w:tcW w:w="900" w:type="dxa"/>
            <w:vAlign w:val="bottom"/>
          </w:tcPr>
          <w:p w:rsidR="00F00D28" w:rsidRDefault="00F00D28" w:rsidP="00124910">
            <w:pPr>
              <w:pStyle w:val="TableDatacells"/>
              <w:jc w:val="left"/>
            </w:pPr>
            <w:r>
              <w:t>F</w:t>
            </w:r>
          </w:p>
        </w:tc>
        <w:tc>
          <w:tcPr>
            <w:tcW w:w="1440" w:type="dxa"/>
            <w:vAlign w:val="bottom"/>
          </w:tcPr>
          <w:p w:rsidR="00F00D28" w:rsidRPr="00C55A8C" w:rsidRDefault="00F00D28" w:rsidP="00124910">
            <w:pPr>
              <w:pStyle w:val="TableDatacells"/>
            </w:pPr>
            <w:r>
              <w:t>1,008</w:t>
            </w:r>
          </w:p>
        </w:tc>
        <w:tc>
          <w:tcPr>
            <w:tcW w:w="2880" w:type="dxa"/>
            <w:vAlign w:val="bottom"/>
          </w:tcPr>
          <w:p w:rsidR="00F00D28" w:rsidRPr="00C55A8C" w:rsidRDefault="00F00D28" w:rsidP="00124910">
            <w:pPr>
              <w:pStyle w:val="TableDatacells"/>
              <w:jc w:val="left"/>
            </w:pPr>
            <w:r>
              <w:t>February 25-26, 2015</w:t>
            </w:r>
          </w:p>
        </w:tc>
        <w:tc>
          <w:tcPr>
            <w:tcW w:w="3060" w:type="dxa"/>
          </w:tcPr>
          <w:p w:rsidR="00F00D28" w:rsidRDefault="00F00D28" w:rsidP="00124910">
            <w:pPr>
              <w:pStyle w:val="TableDatacells"/>
            </w:pPr>
            <w:r>
              <w:t>4.4</w:t>
            </w:r>
          </w:p>
        </w:tc>
      </w:tr>
      <w:tr w:rsidR="00F00D28" w:rsidTr="00F00D28">
        <w:trPr>
          <w:trHeight w:val="288"/>
          <w:jc w:val="center"/>
        </w:trPr>
        <w:tc>
          <w:tcPr>
            <w:tcW w:w="900" w:type="dxa"/>
            <w:vAlign w:val="bottom"/>
          </w:tcPr>
          <w:p w:rsidR="00F00D28" w:rsidRDefault="00F00D28" w:rsidP="00124910">
            <w:pPr>
              <w:pStyle w:val="TableDatacells"/>
              <w:jc w:val="left"/>
            </w:pPr>
            <w:r>
              <w:t>G</w:t>
            </w:r>
          </w:p>
        </w:tc>
        <w:tc>
          <w:tcPr>
            <w:tcW w:w="1440" w:type="dxa"/>
            <w:vAlign w:val="bottom"/>
          </w:tcPr>
          <w:p w:rsidR="00F00D28" w:rsidRPr="00C55A8C" w:rsidRDefault="00F00D28" w:rsidP="00124910">
            <w:pPr>
              <w:pStyle w:val="TableDatacells"/>
            </w:pPr>
            <w:r>
              <w:t>1,010</w:t>
            </w:r>
          </w:p>
        </w:tc>
        <w:tc>
          <w:tcPr>
            <w:tcW w:w="2880" w:type="dxa"/>
            <w:vAlign w:val="bottom"/>
          </w:tcPr>
          <w:p w:rsidR="00F00D28" w:rsidRPr="00C55A8C" w:rsidRDefault="00F00D28" w:rsidP="00124910">
            <w:pPr>
              <w:pStyle w:val="TableDatacells"/>
              <w:jc w:val="left"/>
            </w:pPr>
            <w:r>
              <w:t>October 1-6, 2015</w:t>
            </w:r>
          </w:p>
        </w:tc>
        <w:tc>
          <w:tcPr>
            <w:tcW w:w="3060" w:type="dxa"/>
          </w:tcPr>
          <w:p w:rsidR="00F00D28" w:rsidRDefault="00F00D28" w:rsidP="00124910">
            <w:pPr>
              <w:pStyle w:val="TableDatacells"/>
            </w:pPr>
            <w:r>
              <w:t>4.7</w:t>
            </w:r>
          </w:p>
        </w:tc>
      </w:tr>
      <w:tr w:rsidR="00F00D28" w:rsidTr="00F00D28">
        <w:trPr>
          <w:trHeight w:val="288"/>
          <w:jc w:val="center"/>
        </w:trPr>
        <w:tc>
          <w:tcPr>
            <w:tcW w:w="900" w:type="dxa"/>
            <w:vAlign w:val="bottom"/>
          </w:tcPr>
          <w:p w:rsidR="00F00D28" w:rsidRDefault="00F00D28" w:rsidP="00124910">
            <w:pPr>
              <w:pStyle w:val="TableDatacells"/>
              <w:jc w:val="left"/>
            </w:pPr>
            <w:r>
              <w:t>H</w:t>
            </w:r>
          </w:p>
        </w:tc>
        <w:tc>
          <w:tcPr>
            <w:tcW w:w="1440" w:type="dxa"/>
            <w:vAlign w:val="bottom"/>
          </w:tcPr>
          <w:p w:rsidR="00F00D28" w:rsidRPr="00C55A8C" w:rsidRDefault="00F00D28" w:rsidP="00124910">
            <w:pPr>
              <w:pStyle w:val="TableDatacells"/>
            </w:pPr>
            <w:r>
              <w:t>1,007</w:t>
            </w:r>
          </w:p>
        </w:tc>
        <w:tc>
          <w:tcPr>
            <w:tcW w:w="2880" w:type="dxa"/>
            <w:vAlign w:val="bottom"/>
          </w:tcPr>
          <w:p w:rsidR="00F00D28" w:rsidRPr="00C55A8C" w:rsidRDefault="00F00D28" w:rsidP="00124910">
            <w:pPr>
              <w:pStyle w:val="TableDatacells"/>
              <w:jc w:val="left"/>
            </w:pPr>
            <w:r>
              <w:t>October 2-8, 2015</w:t>
            </w:r>
          </w:p>
        </w:tc>
        <w:tc>
          <w:tcPr>
            <w:tcW w:w="3060" w:type="dxa"/>
          </w:tcPr>
          <w:p w:rsidR="00F00D28" w:rsidRDefault="00F00D28" w:rsidP="00124910">
            <w:pPr>
              <w:pStyle w:val="TableDatacells"/>
            </w:pPr>
            <w:r>
              <w:t>4.3</w:t>
            </w:r>
          </w:p>
        </w:tc>
      </w:tr>
      <w:tr w:rsidR="00F00D28" w:rsidTr="00F00D28">
        <w:trPr>
          <w:trHeight w:val="288"/>
          <w:jc w:val="center"/>
        </w:trPr>
        <w:tc>
          <w:tcPr>
            <w:tcW w:w="900" w:type="dxa"/>
            <w:vAlign w:val="bottom"/>
          </w:tcPr>
          <w:p w:rsidR="00F00D28" w:rsidRDefault="00F00D28" w:rsidP="00124910">
            <w:pPr>
              <w:pStyle w:val="TableDatacells"/>
              <w:jc w:val="left"/>
            </w:pPr>
            <w:r>
              <w:t>I</w:t>
            </w:r>
          </w:p>
        </w:tc>
        <w:tc>
          <w:tcPr>
            <w:tcW w:w="1440" w:type="dxa"/>
            <w:vAlign w:val="bottom"/>
          </w:tcPr>
          <w:p w:rsidR="00F00D28" w:rsidRPr="00C55A8C" w:rsidRDefault="00F00D28" w:rsidP="00124910">
            <w:pPr>
              <w:pStyle w:val="TableDatacells"/>
            </w:pPr>
            <w:r>
              <w:t>1,000</w:t>
            </w:r>
          </w:p>
        </w:tc>
        <w:tc>
          <w:tcPr>
            <w:tcW w:w="2880" w:type="dxa"/>
            <w:vAlign w:val="bottom"/>
          </w:tcPr>
          <w:p w:rsidR="00F00D28" w:rsidRPr="00C55A8C" w:rsidRDefault="00F00D28" w:rsidP="00124910">
            <w:pPr>
              <w:pStyle w:val="TableDatacells"/>
              <w:jc w:val="left"/>
            </w:pPr>
            <w:r>
              <w:t>August 19-31, 2015</w:t>
            </w:r>
          </w:p>
        </w:tc>
        <w:tc>
          <w:tcPr>
            <w:tcW w:w="3060" w:type="dxa"/>
          </w:tcPr>
          <w:p w:rsidR="00F00D28" w:rsidRDefault="00F00D28" w:rsidP="00124910">
            <w:pPr>
              <w:pStyle w:val="TableDatacells"/>
            </w:pPr>
            <w:r>
              <w:t>4.3</w:t>
            </w:r>
          </w:p>
        </w:tc>
      </w:tr>
      <w:tr w:rsidR="00F00D28" w:rsidRPr="003A7109" w:rsidTr="00F00D28">
        <w:trPr>
          <w:jc w:val="center"/>
        </w:trPr>
        <w:tc>
          <w:tcPr>
            <w:tcW w:w="8280" w:type="dxa"/>
            <w:gridSpan w:val="4"/>
            <w:vAlign w:val="bottom"/>
          </w:tcPr>
          <w:p w:rsidR="00F00D28" w:rsidRPr="00F95116" w:rsidRDefault="00F00D28" w:rsidP="00124910">
            <w:pPr>
              <w:pStyle w:val="TableFootnote"/>
              <w:framePr w:hSpace="0" w:vSpace="0" w:wrap="auto" w:vAnchor="margin" w:hAnchor="text" w:xAlign="left" w:yAlign="inline"/>
              <w:suppressOverlap w:val="0"/>
            </w:pPr>
            <w:r>
              <w:rPr>
                <w:vertAlign w:val="superscript"/>
              </w:rPr>
              <w:t>1</w:t>
            </w:r>
            <w:r>
              <w:rPr>
                <w:vertAlign w:val="superscript"/>
              </w:rPr>
              <w:t xml:space="preserve"> </w:t>
            </w:r>
            <w:r>
              <w:t>The benchmarking analysis in this report indicates that these 95% margins of error underestimate the actual margins of error at least for some survey estimates, such as those related to civic or political engagement.</w:t>
            </w:r>
          </w:p>
          <w:p w:rsidR="00F00D28" w:rsidRPr="00372837" w:rsidRDefault="00F00D28" w:rsidP="00124910">
            <w:pPr>
              <w:pStyle w:val="TableFootnote"/>
              <w:framePr w:hSpace="0" w:vSpace="0" w:wrap="auto" w:vAnchor="margin" w:hAnchor="text" w:xAlign="left" w:yAlign="inline"/>
              <w:suppressOverlap w:val="0"/>
              <w:rPr>
                <w:rFonts w:ascii="Franklin Gothic Medium" w:hAnsi="Franklin Gothic Medium"/>
              </w:rPr>
            </w:pPr>
            <w:r w:rsidRPr="00372837">
              <w:rPr>
                <w:rFonts w:ascii="Franklin Gothic Medium" w:hAnsi="Franklin Gothic Medium"/>
                <w:color w:val="auto"/>
              </w:rPr>
              <w:t>PEW RESEARCH CENTER</w:t>
            </w:r>
          </w:p>
        </w:tc>
      </w:tr>
    </w:tbl>
    <w:p w:rsidR="00F00D28" w:rsidRDefault="00F00D28" w:rsidP="00F00D28"/>
    <w:p w:rsidR="00D72A34" w:rsidRDefault="00D72A34" w:rsidP="00D72A34">
      <w:pPr>
        <w:pStyle w:val="Heading3"/>
      </w:pPr>
      <w:r>
        <w:t>Precision estimates</w:t>
      </w:r>
    </w:p>
    <w:p w:rsidR="00D72A34" w:rsidRPr="0063732E" w:rsidRDefault="00D72A34" w:rsidP="00D72A34">
      <w:pPr>
        <w:pStyle w:val="BodyText"/>
      </w:pPr>
      <w:r w:rsidRPr="0063732E">
        <w:t xml:space="preserve">Precision estimates for this study were computed using the Taylor series approximation. The estimates treat the nonprobability samples as if they were drawn as simple random samples from the population. This is not an accurate description of the sampling mechanisms, but it allows us to </w:t>
      </w:r>
      <w:r>
        <w:t xml:space="preserve">attempt to </w:t>
      </w:r>
      <w:r w:rsidRPr="0063732E">
        <w:t>quantify and compare the variability observed in these samples. The precision estimates for the nonprobability samples account for the increase in variance due to weighting (design effect).</w:t>
      </w:r>
    </w:p>
    <w:p w:rsidR="00D72A34" w:rsidRDefault="00D72A34" w:rsidP="00D72A34">
      <w:pPr>
        <w:pStyle w:val="BodyText"/>
      </w:pPr>
      <w:r w:rsidRPr="0063732E">
        <w:lastRenderedPageBreak/>
        <w:t>The precision estimates for the ATP reflect both the actual sample design and the raking adjustments. Specifically, the ATP weights reflect the differential probabilities of selection for the recruitment telepho</w:t>
      </w:r>
      <w:r>
        <w:t>ne survey, a propensity model to adjust for differential likelihood of joining and participation in the ATP, as well as differential nonresponse to the individual ATP wave.</w:t>
      </w:r>
    </w:p>
    <w:p w:rsidR="00D72A34" w:rsidRDefault="00D72A34" w:rsidP="00D72A34">
      <w:pPr>
        <w:pStyle w:val="BodyText"/>
        <w:spacing w:after="0"/>
      </w:pPr>
      <w:r>
        <w:t xml:space="preserve">The precision calculations assume that the survey estimates are approximately unbiased, which was shown in the benchmarking analysis to be a flawed assumption. It is important to bear in mind that these precision statements only reflect sampling error and do not account for other sources of error such as </w:t>
      </w:r>
      <w:proofErr w:type="spellStart"/>
      <w:r>
        <w:t>noncoverage</w:t>
      </w:r>
      <w:proofErr w:type="spellEnd"/>
      <w:r>
        <w:t>, nonresponse, or measurement error.</w:t>
      </w:r>
    </w:p>
    <w:p w:rsidR="00D72A34" w:rsidRDefault="00D72A34" w:rsidP="00D72A34">
      <w:pPr>
        <w:pStyle w:val="Heading3"/>
      </w:pPr>
    </w:p>
    <w:p w:rsidR="00D72A34" w:rsidRDefault="00D72A34" w:rsidP="00F00D28"/>
    <w:p w:rsidR="00B35E25" w:rsidRDefault="00B35E25"/>
    <w:sectPr w:rsidR="00B35E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bril Text SB">
    <w:altName w:val="Times New Roman"/>
    <w:panose1 w:val="00000000000000000000"/>
    <w:charset w:val="00"/>
    <w:family w:val="modern"/>
    <w:notTrueType/>
    <w:pitch w:val="variable"/>
    <w:sig w:usb0="00000001" w:usb1="5000205B" w:usb2="00000000" w:usb3="00000000" w:csb0="00000093"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D28"/>
    <w:rsid w:val="00B35E25"/>
    <w:rsid w:val="00D72A34"/>
    <w:rsid w:val="00DD3A9E"/>
    <w:rsid w:val="00F00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2"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D28"/>
    <w:pPr>
      <w:autoSpaceDE w:val="0"/>
      <w:autoSpaceDN w:val="0"/>
      <w:adjustRightInd w:val="0"/>
      <w:spacing w:after="320" w:line="320" w:lineRule="exact"/>
    </w:pPr>
    <w:rPr>
      <w:rFonts w:ascii="Georgia" w:hAnsi="Georgia" w:cs="Times New Roman"/>
    </w:rPr>
  </w:style>
  <w:style w:type="paragraph" w:styleId="Heading3">
    <w:name w:val="heading 3"/>
    <w:basedOn w:val="Normal"/>
    <w:next w:val="BodyText"/>
    <w:link w:val="Heading3Char"/>
    <w:qFormat/>
    <w:rsid w:val="00D72A34"/>
    <w:pPr>
      <w:spacing w:after="200"/>
      <w:outlineLvl w:val="2"/>
    </w:pPr>
    <w:rPr>
      <w:rFonts w:ascii="Abril Text SB" w:hAnsi="Abril Text SB" w:cstheme="minorBidi"/>
      <w:kern w:val="4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0D2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Datacells">
    <w:name w:val="Table Data cells"/>
    <w:uiPriority w:val="9"/>
    <w:qFormat/>
    <w:rsid w:val="00F00D28"/>
    <w:pPr>
      <w:spacing w:before="40" w:after="40" w:line="180" w:lineRule="exact"/>
      <w:jc w:val="center"/>
    </w:pPr>
    <w:rPr>
      <w:rFonts w:ascii="Franklin Gothic Book" w:eastAsia="Cambria" w:hAnsi="Franklin Gothic Book" w:cs="Times New Roman"/>
      <w:sz w:val="18"/>
      <w:szCs w:val="24"/>
    </w:rPr>
  </w:style>
  <w:style w:type="paragraph" w:customStyle="1" w:styleId="TableFootnote">
    <w:name w:val="Table Footnote"/>
    <w:basedOn w:val="Normal"/>
    <w:uiPriority w:val="10"/>
    <w:qFormat/>
    <w:rsid w:val="00F00D28"/>
    <w:pPr>
      <w:framePr w:hSpace="288" w:vSpace="144" w:wrap="around" w:vAnchor="text" w:hAnchor="margin" w:xAlign="right" w:y="1"/>
      <w:autoSpaceDE/>
      <w:autoSpaceDN/>
      <w:adjustRightInd/>
      <w:spacing w:before="120" w:after="120" w:line="200" w:lineRule="exact"/>
      <w:suppressOverlap/>
    </w:pPr>
    <w:rPr>
      <w:rFonts w:ascii="Franklin Gothic Book" w:eastAsia="Cambria" w:hAnsi="Franklin Gothic Book" w:cstheme="minorBidi"/>
      <w:color w:val="7F7F7F" w:themeColor="text1" w:themeTint="80"/>
      <w:sz w:val="16"/>
      <w:szCs w:val="24"/>
    </w:rPr>
  </w:style>
  <w:style w:type="paragraph" w:customStyle="1" w:styleId="TableTitle">
    <w:name w:val="Table Title"/>
    <w:uiPriority w:val="6"/>
    <w:qFormat/>
    <w:rsid w:val="00F00D28"/>
    <w:pPr>
      <w:framePr w:hSpace="288" w:vSpace="144" w:wrap="around" w:vAnchor="text" w:hAnchor="page" w:x="1801" w:y="1"/>
      <w:spacing w:before="160" w:after="80" w:line="300" w:lineRule="exact"/>
      <w:suppressOverlap/>
    </w:pPr>
    <w:rPr>
      <w:rFonts w:ascii="Franklin Gothic Demi" w:hAnsi="Franklin Gothic Demi"/>
      <w:color w:val="000000" w:themeColor="text1"/>
      <w:sz w:val="26"/>
    </w:rPr>
  </w:style>
  <w:style w:type="paragraph" w:customStyle="1" w:styleId="TableDataheaders">
    <w:name w:val="Table Data headers"/>
    <w:basedOn w:val="TableDatacells"/>
    <w:uiPriority w:val="8"/>
    <w:rsid w:val="00F00D28"/>
    <w:pPr>
      <w:framePr w:hSpace="288" w:vSpace="144" w:wrap="around" w:vAnchor="text" w:hAnchor="page" w:x="6706" w:y="-38"/>
      <w:spacing w:before="0" w:after="0"/>
      <w:suppressOverlap/>
    </w:pPr>
    <w:rPr>
      <w:rFonts w:ascii="Franklin Gothic Demi" w:hAnsi="Franklin Gothic Demi"/>
    </w:rPr>
  </w:style>
  <w:style w:type="character" w:customStyle="1" w:styleId="Heading3Char">
    <w:name w:val="Heading 3 Char"/>
    <w:basedOn w:val="DefaultParagraphFont"/>
    <w:link w:val="Heading3"/>
    <w:rsid w:val="00D72A34"/>
    <w:rPr>
      <w:rFonts w:ascii="Abril Text SB" w:hAnsi="Abril Text SB"/>
      <w:kern w:val="44"/>
      <w:sz w:val="28"/>
      <w:szCs w:val="28"/>
    </w:rPr>
  </w:style>
  <w:style w:type="paragraph" w:styleId="BodyText">
    <w:name w:val="Body Text"/>
    <w:basedOn w:val="Normal"/>
    <w:link w:val="BodyTextChar"/>
    <w:uiPriority w:val="2"/>
    <w:qFormat/>
    <w:rsid w:val="00D72A34"/>
  </w:style>
  <w:style w:type="character" w:customStyle="1" w:styleId="BodyTextChar">
    <w:name w:val="Body Text Char"/>
    <w:basedOn w:val="DefaultParagraphFont"/>
    <w:link w:val="BodyText"/>
    <w:uiPriority w:val="2"/>
    <w:rsid w:val="00D72A34"/>
    <w:rPr>
      <w:rFonts w:ascii="Georgia" w:hAnsi="Georgi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2"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D28"/>
    <w:pPr>
      <w:autoSpaceDE w:val="0"/>
      <w:autoSpaceDN w:val="0"/>
      <w:adjustRightInd w:val="0"/>
      <w:spacing w:after="320" w:line="320" w:lineRule="exact"/>
    </w:pPr>
    <w:rPr>
      <w:rFonts w:ascii="Georgia" w:hAnsi="Georgia" w:cs="Times New Roman"/>
    </w:rPr>
  </w:style>
  <w:style w:type="paragraph" w:styleId="Heading3">
    <w:name w:val="heading 3"/>
    <w:basedOn w:val="Normal"/>
    <w:next w:val="BodyText"/>
    <w:link w:val="Heading3Char"/>
    <w:qFormat/>
    <w:rsid w:val="00D72A34"/>
    <w:pPr>
      <w:spacing w:after="200"/>
      <w:outlineLvl w:val="2"/>
    </w:pPr>
    <w:rPr>
      <w:rFonts w:ascii="Abril Text SB" w:hAnsi="Abril Text SB" w:cstheme="minorBidi"/>
      <w:kern w:val="4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0D2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Datacells">
    <w:name w:val="Table Data cells"/>
    <w:uiPriority w:val="9"/>
    <w:qFormat/>
    <w:rsid w:val="00F00D28"/>
    <w:pPr>
      <w:spacing w:before="40" w:after="40" w:line="180" w:lineRule="exact"/>
      <w:jc w:val="center"/>
    </w:pPr>
    <w:rPr>
      <w:rFonts w:ascii="Franklin Gothic Book" w:eastAsia="Cambria" w:hAnsi="Franklin Gothic Book" w:cs="Times New Roman"/>
      <w:sz w:val="18"/>
      <w:szCs w:val="24"/>
    </w:rPr>
  </w:style>
  <w:style w:type="paragraph" w:customStyle="1" w:styleId="TableFootnote">
    <w:name w:val="Table Footnote"/>
    <w:basedOn w:val="Normal"/>
    <w:uiPriority w:val="10"/>
    <w:qFormat/>
    <w:rsid w:val="00F00D28"/>
    <w:pPr>
      <w:framePr w:hSpace="288" w:vSpace="144" w:wrap="around" w:vAnchor="text" w:hAnchor="margin" w:xAlign="right" w:y="1"/>
      <w:autoSpaceDE/>
      <w:autoSpaceDN/>
      <w:adjustRightInd/>
      <w:spacing w:before="120" w:after="120" w:line="200" w:lineRule="exact"/>
      <w:suppressOverlap/>
    </w:pPr>
    <w:rPr>
      <w:rFonts w:ascii="Franklin Gothic Book" w:eastAsia="Cambria" w:hAnsi="Franklin Gothic Book" w:cstheme="minorBidi"/>
      <w:color w:val="7F7F7F" w:themeColor="text1" w:themeTint="80"/>
      <w:sz w:val="16"/>
      <w:szCs w:val="24"/>
    </w:rPr>
  </w:style>
  <w:style w:type="paragraph" w:customStyle="1" w:styleId="TableTitle">
    <w:name w:val="Table Title"/>
    <w:uiPriority w:val="6"/>
    <w:qFormat/>
    <w:rsid w:val="00F00D28"/>
    <w:pPr>
      <w:framePr w:hSpace="288" w:vSpace="144" w:wrap="around" w:vAnchor="text" w:hAnchor="page" w:x="1801" w:y="1"/>
      <w:spacing w:before="160" w:after="80" w:line="300" w:lineRule="exact"/>
      <w:suppressOverlap/>
    </w:pPr>
    <w:rPr>
      <w:rFonts w:ascii="Franklin Gothic Demi" w:hAnsi="Franklin Gothic Demi"/>
      <w:color w:val="000000" w:themeColor="text1"/>
      <w:sz w:val="26"/>
    </w:rPr>
  </w:style>
  <w:style w:type="paragraph" w:customStyle="1" w:styleId="TableDataheaders">
    <w:name w:val="Table Data headers"/>
    <w:basedOn w:val="TableDatacells"/>
    <w:uiPriority w:val="8"/>
    <w:rsid w:val="00F00D28"/>
    <w:pPr>
      <w:framePr w:hSpace="288" w:vSpace="144" w:wrap="around" w:vAnchor="text" w:hAnchor="page" w:x="6706" w:y="-38"/>
      <w:spacing w:before="0" w:after="0"/>
      <w:suppressOverlap/>
    </w:pPr>
    <w:rPr>
      <w:rFonts w:ascii="Franklin Gothic Demi" w:hAnsi="Franklin Gothic Demi"/>
    </w:rPr>
  </w:style>
  <w:style w:type="character" w:customStyle="1" w:styleId="Heading3Char">
    <w:name w:val="Heading 3 Char"/>
    <w:basedOn w:val="DefaultParagraphFont"/>
    <w:link w:val="Heading3"/>
    <w:rsid w:val="00D72A34"/>
    <w:rPr>
      <w:rFonts w:ascii="Abril Text SB" w:hAnsi="Abril Text SB"/>
      <w:kern w:val="44"/>
      <w:sz w:val="28"/>
      <w:szCs w:val="28"/>
    </w:rPr>
  </w:style>
  <w:style w:type="paragraph" w:styleId="BodyText">
    <w:name w:val="Body Text"/>
    <w:basedOn w:val="Normal"/>
    <w:link w:val="BodyTextChar"/>
    <w:uiPriority w:val="2"/>
    <w:qFormat/>
    <w:rsid w:val="00D72A34"/>
  </w:style>
  <w:style w:type="character" w:customStyle="1" w:styleId="BodyTextChar">
    <w:name w:val="Body Text Char"/>
    <w:basedOn w:val="DefaultParagraphFont"/>
    <w:link w:val="BodyText"/>
    <w:uiPriority w:val="2"/>
    <w:rsid w:val="00D72A34"/>
    <w:rPr>
      <w:rFonts w:ascii="Georgia" w:hAnsi="Georg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385</Words>
  <Characters>2201</Characters>
  <Application>Microsoft Office Word</Application>
  <DocSecurity>0</DocSecurity>
  <Lines>18</Lines>
  <Paragraphs>5</Paragraphs>
  <ScaleCrop>false</ScaleCrop>
  <Company>The Pew Charitable Trusts &amp; The Pew Research Center</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Arnold Lau</dc:creator>
  <cp:lastModifiedBy>Arnold Lau</cp:lastModifiedBy>
  <cp:revision>3</cp:revision>
  <dcterms:created xsi:type="dcterms:W3CDTF">2017-09-22T16:25:00Z</dcterms:created>
  <dcterms:modified xsi:type="dcterms:W3CDTF">2017-09-22T16:32:00Z</dcterms:modified>
</cp:coreProperties>
</file>